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CC339" w14:textId="2C3D17D5" w:rsidR="00F5496B" w:rsidRPr="00477002" w:rsidRDefault="006E4A86" w:rsidP="00C752FC">
      <w:pPr>
        <w:rPr>
          <w:rFonts w:ascii="Times New Roman" w:hAnsi="Times New Roman"/>
          <w:b/>
          <w:color w:val="000000"/>
          <w:sz w:val="24"/>
          <w:szCs w:val="24"/>
          <w:lang w:val="en-US"/>
        </w:rPr>
      </w:pPr>
      <w:r w:rsidRPr="00477002">
        <w:rPr>
          <w:rFonts w:ascii="Times New Roman" w:hAnsi="Times New Roman"/>
          <w:b/>
          <w:color w:val="000000"/>
          <w:sz w:val="24"/>
          <w:szCs w:val="24"/>
          <w:lang w:val="en-US"/>
        </w:rPr>
        <w:t>MM</w:t>
      </w:r>
      <w:r w:rsidR="00AF5F26" w:rsidRPr="00477002">
        <w:rPr>
          <w:rFonts w:ascii="Times New Roman" w:hAnsi="Times New Roman"/>
          <w:b/>
          <w:color w:val="000000"/>
          <w:sz w:val="24"/>
          <w:szCs w:val="24"/>
          <w:lang w:val="en-US"/>
        </w:rPr>
        <w:t>T</w:t>
      </w:r>
      <w:r w:rsidR="00727445" w:rsidRPr="00477002">
        <w:rPr>
          <w:rFonts w:ascii="Times New Roman" w:hAnsi="Times New Roman"/>
          <w:b/>
          <w:color w:val="000000"/>
          <w:sz w:val="24"/>
          <w:szCs w:val="24"/>
          <w:lang w:val="en-US"/>
        </w:rPr>
        <w:t>5</w:t>
      </w:r>
      <w:r w:rsidR="005C6DB7" w:rsidRPr="00477002">
        <w:rPr>
          <w:rFonts w:ascii="Times New Roman" w:hAnsi="Times New Roman"/>
          <w:b/>
          <w:color w:val="000000"/>
          <w:sz w:val="24"/>
          <w:szCs w:val="24"/>
          <w:lang w:val="en-US"/>
        </w:rPr>
        <w:t>7</w:t>
      </w:r>
      <w:r w:rsidR="000F330D">
        <w:rPr>
          <w:rFonts w:ascii="Times New Roman" w:hAnsi="Times New Roman"/>
          <w:b/>
          <w:color w:val="000000"/>
          <w:sz w:val="24"/>
          <w:szCs w:val="24"/>
          <w:lang w:val="en-US"/>
        </w:rPr>
        <w:t>1</w:t>
      </w:r>
      <w:bookmarkStart w:id="0" w:name="_GoBack"/>
      <w:bookmarkEnd w:id="0"/>
      <w:r w:rsidR="009E454E" w:rsidRPr="00477002">
        <w:rPr>
          <w:rFonts w:ascii="Times New Roman" w:hAnsi="Times New Roman"/>
          <w:b/>
          <w:color w:val="000000"/>
          <w:sz w:val="24"/>
          <w:szCs w:val="24"/>
          <w:lang w:val="en-US"/>
        </w:rPr>
        <w:t>0</w:t>
      </w:r>
      <w:r w:rsidR="004737B2" w:rsidRPr="00477002">
        <w:rPr>
          <w:rFonts w:ascii="Times New Roman" w:hAnsi="Times New Roman"/>
          <w:b/>
          <w:color w:val="000000"/>
          <w:sz w:val="24"/>
          <w:szCs w:val="24"/>
          <w:lang w:val="en-US"/>
        </w:rPr>
        <w:t xml:space="preserve"> </w:t>
      </w:r>
      <w:proofErr w:type="spellStart"/>
      <w:r w:rsidR="00CA6ADB" w:rsidRPr="00477002">
        <w:rPr>
          <w:rFonts w:ascii="Times New Roman" w:hAnsi="Times New Roman"/>
          <w:b/>
          <w:color w:val="000000"/>
          <w:sz w:val="24"/>
          <w:szCs w:val="24"/>
          <w:lang w:val="en-US"/>
        </w:rPr>
        <w:t>Labour</w:t>
      </w:r>
      <w:proofErr w:type="spellEnd"/>
      <w:r w:rsidR="00CA6ADB" w:rsidRPr="00477002">
        <w:rPr>
          <w:rFonts w:ascii="Times New Roman" w:hAnsi="Times New Roman"/>
          <w:b/>
          <w:color w:val="000000"/>
          <w:sz w:val="24"/>
          <w:szCs w:val="24"/>
          <w:lang w:val="en-US"/>
        </w:rPr>
        <w:t xml:space="preserve"> Regulation and Occupational Health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6378"/>
      </w:tblGrid>
      <w:tr w:rsidR="00F5496B" w:rsidRPr="00477002" w14:paraId="25D7EF9C" w14:textId="77777777" w:rsidTr="00CA6ADB">
        <w:tc>
          <w:tcPr>
            <w:tcW w:w="2972" w:type="dxa"/>
          </w:tcPr>
          <w:p w14:paraId="229A3D0C" w14:textId="2804C8EF" w:rsidR="00F5496B" w:rsidRPr="00477002" w:rsidRDefault="009E454E" w:rsidP="001F136A">
            <w:pPr>
              <w:spacing w:after="0" w:line="240" w:lineRule="auto"/>
              <w:rPr>
                <w:rFonts w:ascii="Times New Roman" w:hAnsi="Times New Roman"/>
                <w:color w:val="000000"/>
                <w:lang w:val="en-US"/>
              </w:rPr>
            </w:pPr>
            <w:r w:rsidRPr="00477002">
              <w:rPr>
                <w:rFonts w:ascii="Times New Roman" w:hAnsi="Times New Roman"/>
                <w:color w:val="000000"/>
                <w:lang w:val="en-US"/>
              </w:rPr>
              <w:t>C</w:t>
            </w:r>
            <w:r w:rsidR="002B514A" w:rsidRPr="00477002">
              <w:rPr>
                <w:rFonts w:ascii="Times New Roman" w:hAnsi="Times New Roman"/>
                <w:color w:val="000000"/>
                <w:lang w:val="en-US"/>
              </w:rPr>
              <w:t>ourse code</w:t>
            </w:r>
          </w:p>
        </w:tc>
        <w:tc>
          <w:tcPr>
            <w:tcW w:w="6378" w:type="dxa"/>
          </w:tcPr>
          <w:p w14:paraId="1224B8F3" w14:textId="10BE43BC" w:rsidR="00F5496B" w:rsidRPr="00477002" w:rsidRDefault="00AF5F26" w:rsidP="00CA6ADB">
            <w:pPr>
              <w:spacing w:after="0"/>
              <w:rPr>
                <w:rFonts w:ascii="Times New Roman" w:hAnsi="Times New Roman"/>
                <w:color w:val="000000"/>
                <w:lang w:val="en-US"/>
              </w:rPr>
            </w:pPr>
            <w:r w:rsidRPr="00477002">
              <w:rPr>
                <w:rFonts w:ascii="Times New Roman" w:hAnsi="Times New Roman"/>
                <w:color w:val="000000"/>
                <w:lang w:val="en-US"/>
              </w:rPr>
              <w:t>MMT57</w:t>
            </w:r>
            <w:r w:rsidR="00CA6ADB" w:rsidRPr="00477002">
              <w:rPr>
                <w:rFonts w:ascii="Times New Roman" w:hAnsi="Times New Roman"/>
                <w:color w:val="000000"/>
                <w:lang w:val="en-US"/>
              </w:rPr>
              <w:t>1</w:t>
            </w:r>
            <w:r w:rsidR="009E454E" w:rsidRPr="00477002">
              <w:rPr>
                <w:rFonts w:ascii="Times New Roman" w:hAnsi="Times New Roman"/>
                <w:color w:val="000000"/>
                <w:lang w:val="en-US"/>
              </w:rPr>
              <w:t>0</w:t>
            </w:r>
          </w:p>
        </w:tc>
      </w:tr>
      <w:tr w:rsidR="00F5496B" w:rsidRPr="00477002" w14:paraId="57051FBE" w14:textId="77777777" w:rsidTr="00CA6ADB">
        <w:tc>
          <w:tcPr>
            <w:tcW w:w="2972" w:type="dxa"/>
          </w:tcPr>
          <w:p w14:paraId="68100963" w14:textId="77777777" w:rsidR="00F5496B" w:rsidRPr="00477002" w:rsidRDefault="00F5496B" w:rsidP="001F136A">
            <w:pPr>
              <w:spacing w:after="0" w:line="240" w:lineRule="auto"/>
              <w:rPr>
                <w:rFonts w:ascii="Times New Roman" w:hAnsi="Times New Roman"/>
                <w:color w:val="000000"/>
                <w:lang w:val="en-US"/>
              </w:rPr>
            </w:pPr>
            <w:proofErr w:type="spellStart"/>
            <w:r w:rsidRPr="00477002">
              <w:rPr>
                <w:rFonts w:ascii="Times New Roman" w:hAnsi="Times New Roman"/>
                <w:color w:val="000000"/>
                <w:lang w:val="en-US"/>
              </w:rPr>
              <w:t>Õppeaine</w:t>
            </w:r>
            <w:proofErr w:type="spellEnd"/>
            <w:r w:rsidRPr="00477002">
              <w:rPr>
                <w:rFonts w:ascii="Times New Roman" w:hAnsi="Times New Roman"/>
                <w:color w:val="000000"/>
                <w:lang w:val="en-US"/>
              </w:rPr>
              <w:t xml:space="preserve"> </w:t>
            </w:r>
            <w:proofErr w:type="spellStart"/>
            <w:r w:rsidRPr="00477002">
              <w:rPr>
                <w:rFonts w:ascii="Times New Roman" w:hAnsi="Times New Roman"/>
                <w:color w:val="000000"/>
                <w:lang w:val="en-US"/>
              </w:rPr>
              <w:t>nimetus</w:t>
            </w:r>
            <w:proofErr w:type="spellEnd"/>
            <w:r w:rsidR="001F136A" w:rsidRPr="00477002">
              <w:rPr>
                <w:rFonts w:ascii="Times New Roman" w:hAnsi="Times New Roman"/>
                <w:color w:val="000000"/>
                <w:lang w:val="en-US"/>
              </w:rPr>
              <w:t>.</w:t>
            </w:r>
          </w:p>
        </w:tc>
        <w:tc>
          <w:tcPr>
            <w:tcW w:w="6378" w:type="dxa"/>
          </w:tcPr>
          <w:p w14:paraId="4A451360" w14:textId="0BB9E519" w:rsidR="00F5496B" w:rsidRPr="00477002" w:rsidRDefault="00CA6ADB" w:rsidP="00EF3FA2">
            <w:pPr>
              <w:spacing w:after="0"/>
              <w:rPr>
                <w:rFonts w:ascii="Times New Roman" w:hAnsi="Times New Roman"/>
                <w:color w:val="000000"/>
                <w:lang w:val="en-US"/>
              </w:rPr>
            </w:pPr>
            <w:proofErr w:type="spellStart"/>
            <w:r w:rsidRPr="00477002">
              <w:rPr>
                <w:rFonts w:ascii="Times New Roman" w:hAnsi="Times New Roman"/>
                <w:color w:val="000000"/>
                <w:sz w:val="24"/>
                <w:szCs w:val="24"/>
                <w:lang w:val="en-US"/>
              </w:rPr>
              <w:t>Tööseadusandlus</w:t>
            </w:r>
            <w:proofErr w:type="spellEnd"/>
            <w:r w:rsidRPr="00477002">
              <w:rPr>
                <w:rFonts w:ascii="Times New Roman" w:hAnsi="Times New Roman"/>
                <w:color w:val="000000"/>
                <w:sz w:val="24"/>
                <w:szCs w:val="24"/>
                <w:lang w:val="en-US"/>
              </w:rPr>
              <w:t xml:space="preserve"> ja -</w:t>
            </w:r>
            <w:proofErr w:type="spellStart"/>
            <w:r w:rsidRPr="00477002">
              <w:rPr>
                <w:rFonts w:ascii="Times New Roman" w:hAnsi="Times New Roman"/>
                <w:color w:val="000000"/>
                <w:sz w:val="24"/>
                <w:szCs w:val="24"/>
                <w:lang w:val="en-US"/>
              </w:rPr>
              <w:t>tervishoid</w:t>
            </w:r>
            <w:proofErr w:type="spellEnd"/>
          </w:p>
        </w:tc>
      </w:tr>
      <w:tr w:rsidR="00F5496B" w:rsidRPr="00477002" w14:paraId="62364B6D" w14:textId="77777777" w:rsidTr="00CA6ADB">
        <w:trPr>
          <w:trHeight w:val="204"/>
        </w:trPr>
        <w:tc>
          <w:tcPr>
            <w:tcW w:w="2972" w:type="dxa"/>
          </w:tcPr>
          <w:p w14:paraId="7A9F9C01" w14:textId="77777777" w:rsidR="00F5496B" w:rsidRPr="00477002" w:rsidRDefault="002B514A" w:rsidP="001F136A">
            <w:pPr>
              <w:spacing w:after="0" w:line="240" w:lineRule="auto"/>
              <w:rPr>
                <w:rFonts w:ascii="Times New Roman" w:hAnsi="Times New Roman"/>
                <w:color w:val="000000"/>
                <w:lang w:val="en-US"/>
              </w:rPr>
            </w:pPr>
            <w:r w:rsidRPr="00477002">
              <w:rPr>
                <w:rFonts w:ascii="Times New Roman" w:hAnsi="Times New Roman"/>
                <w:color w:val="000000"/>
                <w:lang w:val="en-US"/>
              </w:rPr>
              <w:t>Course Title Eng</w:t>
            </w:r>
            <w:r w:rsidR="00F5496B" w:rsidRPr="00477002">
              <w:rPr>
                <w:rFonts w:ascii="Times New Roman" w:hAnsi="Times New Roman"/>
                <w:color w:val="000000"/>
                <w:lang w:val="en-US"/>
              </w:rPr>
              <w:t>.</w:t>
            </w:r>
          </w:p>
        </w:tc>
        <w:tc>
          <w:tcPr>
            <w:tcW w:w="6378" w:type="dxa"/>
          </w:tcPr>
          <w:tbl>
            <w:tblPr>
              <w:tblW w:w="5000" w:type="pct"/>
              <w:tblCellSpacing w:w="0" w:type="dxa"/>
              <w:tblCellMar>
                <w:left w:w="0" w:type="dxa"/>
                <w:right w:w="0" w:type="dxa"/>
              </w:tblCellMar>
              <w:tblLook w:val="04A0" w:firstRow="1" w:lastRow="0" w:firstColumn="1" w:lastColumn="0" w:noHBand="0" w:noVBand="1"/>
            </w:tblPr>
            <w:tblGrid>
              <w:gridCol w:w="9"/>
              <w:gridCol w:w="6153"/>
            </w:tblGrid>
            <w:tr w:rsidR="00CA6ADB" w:rsidRPr="00CA6ADB" w14:paraId="6FFF2725" w14:textId="77777777" w:rsidTr="00CA6ADB">
              <w:trPr>
                <w:tblCellSpacing w:w="0" w:type="dxa"/>
              </w:trPr>
              <w:tc>
                <w:tcPr>
                  <w:tcW w:w="0" w:type="auto"/>
                  <w:hideMark/>
                </w:tcPr>
                <w:p w14:paraId="46007C4E" w14:textId="77777777" w:rsidR="00CA6ADB" w:rsidRPr="00CA6ADB" w:rsidRDefault="00CA6ADB" w:rsidP="00CA6ADB">
                  <w:pPr>
                    <w:spacing w:after="0" w:line="240" w:lineRule="auto"/>
                    <w:rPr>
                      <w:rFonts w:ascii="Times New Roman" w:eastAsia="Times New Roman" w:hAnsi="Times New Roman"/>
                      <w:sz w:val="20"/>
                      <w:szCs w:val="20"/>
                      <w:lang w:val="en-US"/>
                    </w:rPr>
                  </w:pPr>
                </w:p>
              </w:tc>
              <w:tc>
                <w:tcPr>
                  <w:tcW w:w="0" w:type="auto"/>
                  <w:vAlign w:val="center"/>
                  <w:hideMark/>
                </w:tcPr>
                <w:p w14:paraId="1BADA77D" w14:textId="77777777" w:rsidR="00CA6ADB" w:rsidRPr="00CA6ADB" w:rsidRDefault="00CA6ADB" w:rsidP="00CA6ADB">
                  <w:pPr>
                    <w:spacing w:after="0" w:line="240" w:lineRule="auto"/>
                    <w:rPr>
                      <w:rFonts w:ascii="Times New Roman" w:eastAsia="Times New Roman" w:hAnsi="Times New Roman"/>
                      <w:sz w:val="24"/>
                      <w:szCs w:val="24"/>
                      <w:lang w:val="en-US"/>
                    </w:rPr>
                  </w:pPr>
                  <w:proofErr w:type="spellStart"/>
                  <w:r w:rsidRPr="00CA6ADB">
                    <w:rPr>
                      <w:rFonts w:ascii="Times New Roman" w:eastAsia="Times New Roman" w:hAnsi="Times New Roman"/>
                      <w:sz w:val="24"/>
                      <w:szCs w:val="24"/>
                      <w:lang w:val="en-US"/>
                    </w:rPr>
                    <w:t>Labour</w:t>
                  </w:r>
                  <w:proofErr w:type="spellEnd"/>
                  <w:r w:rsidRPr="00CA6ADB">
                    <w:rPr>
                      <w:rFonts w:ascii="Times New Roman" w:eastAsia="Times New Roman" w:hAnsi="Times New Roman"/>
                      <w:sz w:val="24"/>
                      <w:szCs w:val="24"/>
                      <w:lang w:val="en-US"/>
                    </w:rPr>
                    <w:t xml:space="preserve"> Regulation and Occupational Health</w:t>
                  </w:r>
                </w:p>
              </w:tc>
            </w:tr>
          </w:tbl>
          <w:p w14:paraId="5830C65A" w14:textId="01B63449" w:rsidR="00462715" w:rsidRPr="00477002" w:rsidRDefault="00462715" w:rsidP="004B2FEE">
            <w:pPr>
              <w:rPr>
                <w:rFonts w:ascii="Times New Roman" w:hAnsi="Times New Roman"/>
                <w:color w:val="000000"/>
                <w:lang w:val="en-US"/>
              </w:rPr>
            </w:pPr>
          </w:p>
        </w:tc>
      </w:tr>
      <w:tr w:rsidR="00F5496B" w:rsidRPr="00477002" w14:paraId="3F1F6CEE" w14:textId="77777777" w:rsidTr="00CA6ADB">
        <w:tc>
          <w:tcPr>
            <w:tcW w:w="2972" w:type="dxa"/>
          </w:tcPr>
          <w:p w14:paraId="57F8818B" w14:textId="1A5FE229" w:rsidR="00F5496B" w:rsidRPr="00477002" w:rsidRDefault="002B514A" w:rsidP="001F136A">
            <w:pPr>
              <w:spacing w:after="0" w:line="240" w:lineRule="auto"/>
              <w:rPr>
                <w:rFonts w:ascii="Times New Roman" w:hAnsi="Times New Roman"/>
                <w:color w:val="000000"/>
                <w:lang w:val="en-US"/>
              </w:rPr>
            </w:pPr>
            <w:r w:rsidRPr="00477002">
              <w:rPr>
                <w:rFonts w:ascii="Times New Roman" w:hAnsi="Times New Roman"/>
                <w:color w:val="000000"/>
                <w:lang w:val="en-US"/>
              </w:rPr>
              <w:t>ECTS credits</w:t>
            </w:r>
          </w:p>
        </w:tc>
        <w:tc>
          <w:tcPr>
            <w:tcW w:w="6378" w:type="dxa"/>
          </w:tcPr>
          <w:p w14:paraId="738E8F61" w14:textId="6A2DF719" w:rsidR="00F5496B" w:rsidRPr="00477002" w:rsidRDefault="00EF3FA2" w:rsidP="00C752FC">
            <w:pPr>
              <w:spacing w:after="0"/>
              <w:rPr>
                <w:rFonts w:ascii="Times New Roman" w:hAnsi="Times New Roman"/>
                <w:color w:val="000000"/>
                <w:lang w:val="en-US"/>
              </w:rPr>
            </w:pPr>
            <w:r w:rsidRPr="00477002">
              <w:rPr>
                <w:rFonts w:ascii="Times New Roman" w:hAnsi="Times New Roman"/>
                <w:color w:val="000000"/>
                <w:lang w:val="en-US"/>
              </w:rPr>
              <w:t>6</w:t>
            </w:r>
            <w:r w:rsidR="006E4A86" w:rsidRPr="00477002">
              <w:rPr>
                <w:rFonts w:ascii="Times New Roman" w:hAnsi="Times New Roman"/>
                <w:color w:val="000000"/>
                <w:lang w:val="en-US"/>
              </w:rPr>
              <w:t>.0</w:t>
            </w:r>
          </w:p>
        </w:tc>
      </w:tr>
      <w:tr w:rsidR="00F5496B" w:rsidRPr="00477002" w14:paraId="5D7117D5" w14:textId="77777777" w:rsidTr="00CA6ADB">
        <w:tc>
          <w:tcPr>
            <w:tcW w:w="2972" w:type="dxa"/>
          </w:tcPr>
          <w:p w14:paraId="33A2C77F" w14:textId="0C1D7DED" w:rsidR="00F5496B" w:rsidRPr="00477002" w:rsidRDefault="009E454E" w:rsidP="001F136A">
            <w:pPr>
              <w:spacing w:after="0" w:line="240" w:lineRule="auto"/>
              <w:rPr>
                <w:rFonts w:ascii="Times New Roman" w:hAnsi="Times New Roman"/>
                <w:color w:val="000000"/>
                <w:lang w:val="en-US"/>
              </w:rPr>
            </w:pPr>
            <w:r w:rsidRPr="00477002">
              <w:rPr>
                <w:rFonts w:ascii="Times New Roman" w:hAnsi="Times New Roman"/>
                <w:color w:val="000000"/>
                <w:lang w:val="en-US"/>
              </w:rPr>
              <w:t>A</w:t>
            </w:r>
            <w:r w:rsidR="002B514A" w:rsidRPr="00477002">
              <w:rPr>
                <w:rFonts w:ascii="Times New Roman" w:hAnsi="Times New Roman"/>
                <w:color w:val="000000"/>
                <w:lang w:val="en-US"/>
              </w:rPr>
              <w:t>ssessment form</w:t>
            </w:r>
          </w:p>
        </w:tc>
        <w:tc>
          <w:tcPr>
            <w:tcW w:w="6378" w:type="dxa"/>
          </w:tcPr>
          <w:p w14:paraId="06CC0F3C" w14:textId="30520CCA" w:rsidR="00F5496B" w:rsidRPr="00477002" w:rsidRDefault="00230CBD" w:rsidP="00CC5F52">
            <w:pPr>
              <w:spacing w:after="0"/>
              <w:rPr>
                <w:rFonts w:ascii="Times New Roman" w:hAnsi="Times New Roman"/>
                <w:color w:val="000000"/>
                <w:lang w:val="en-US"/>
              </w:rPr>
            </w:pPr>
            <w:r w:rsidRPr="00477002">
              <w:rPr>
                <w:rFonts w:ascii="Times New Roman" w:hAnsi="Times New Roman"/>
                <w:color w:val="000000"/>
                <w:lang w:val="en-US"/>
              </w:rPr>
              <w:t>Examination</w:t>
            </w:r>
          </w:p>
        </w:tc>
      </w:tr>
      <w:tr w:rsidR="00F5496B" w:rsidRPr="00477002" w14:paraId="17EF9F50" w14:textId="77777777" w:rsidTr="00CA6ADB">
        <w:tc>
          <w:tcPr>
            <w:tcW w:w="2972" w:type="dxa"/>
          </w:tcPr>
          <w:p w14:paraId="56AC3892" w14:textId="07212424" w:rsidR="00F5496B" w:rsidRPr="00477002" w:rsidRDefault="009E454E" w:rsidP="009E454E">
            <w:pPr>
              <w:spacing w:after="0" w:line="240" w:lineRule="auto"/>
              <w:rPr>
                <w:rFonts w:ascii="Times New Roman" w:hAnsi="Times New Roman"/>
                <w:color w:val="000000"/>
                <w:lang w:val="en-US"/>
              </w:rPr>
            </w:pPr>
            <w:r w:rsidRPr="00477002">
              <w:rPr>
                <w:rFonts w:ascii="Times New Roman" w:hAnsi="Times New Roman"/>
                <w:color w:val="000000"/>
                <w:lang w:val="en-US"/>
              </w:rPr>
              <w:t>T</w:t>
            </w:r>
            <w:r w:rsidR="002B514A" w:rsidRPr="00477002">
              <w:rPr>
                <w:rFonts w:ascii="Times New Roman" w:hAnsi="Times New Roman"/>
                <w:color w:val="000000"/>
                <w:lang w:val="en-US"/>
              </w:rPr>
              <w:t>eaching semester</w:t>
            </w:r>
          </w:p>
        </w:tc>
        <w:tc>
          <w:tcPr>
            <w:tcW w:w="6378" w:type="dxa"/>
          </w:tcPr>
          <w:p w14:paraId="28030BFD" w14:textId="1F9BD23C" w:rsidR="00F5496B" w:rsidRPr="00477002" w:rsidRDefault="00CA6ADB" w:rsidP="00356E44">
            <w:pPr>
              <w:spacing w:after="0"/>
              <w:rPr>
                <w:rFonts w:ascii="Times New Roman" w:hAnsi="Times New Roman"/>
                <w:color w:val="000000"/>
                <w:lang w:val="en-US"/>
              </w:rPr>
            </w:pPr>
            <w:r w:rsidRPr="00477002">
              <w:rPr>
                <w:rFonts w:ascii="Times New Roman" w:hAnsi="Times New Roman"/>
                <w:color w:val="000000"/>
                <w:lang w:val="en-US"/>
              </w:rPr>
              <w:t>Autumn (S)</w:t>
            </w:r>
          </w:p>
        </w:tc>
      </w:tr>
      <w:tr w:rsidR="002B514A" w:rsidRPr="00477002" w14:paraId="0A41D972" w14:textId="77777777" w:rsidTr="00CA6ADB">
        <w:tc>
          <w:tcPr>
            <w:tcW w:w="2972" w:type="dxa"/>
          </w:tcPr>
          <w:p w14:paraId="5EBF6E97" w14:textId="3CC86EA2" w:rsidR="002B514A" w:rsidRPr="00477002" w:rsidRDefault="009E454E" w:rsidP="001F136A">
            <w:pPr>
              <w:spacing w:after="0" w:line="240" w:lineRule="auto"/>
              <w:rPr>
                <w:rFonts w:ascii="Times New Roman" w:hAnsi="Times New Roman"/>
                <w:color w:val="000000"/>
                <w:lang w:val="en-US"/>
              </w:rPr>
            </w:pPr>
            <w:r w:rsidRPr="00477002">
              <w:rPr>
                <w:rFonts w:ascii="Times New Roman" w:hAnsi="Times New Roman"/>
                <w:color w:val="000000"/>
                <w:lang w:val="en-US"/>
              </w:rPr>
              <w:t>Language</w:t>
            </w:r>
          </w:p>
        </w:tc>
        <w:tc>
          <w:tcPr>
            <w:tcW w:w="6378" w:type="dxa"/>
          </w:tcPr>
          <w:p w14:paraId="71028F56" w14:textId="3DB0A4B7" w:rsidR="002B514A" w:rsidRPr="00477002" w:rsidRDefault="00D94F8B" w:rsidP="00C752FC">
            <w:pPr>
              <w:spacing w:after="0"/>
              <w:rPr>
                <w:rFonts w:ascii="Times New Roman" w:hAnsi="Times New Roman"/>
                <w:color w:val="000000"/>
                <w:lang w:val="en-US"/>
              </w:rPr>
            </w:pPr>
            <w:r w:rsidRPr="00477002">
              <w:rPr>
                <w:rFonts w:ascii="Times New Roman" w:hAnsi="Times New Roman"/>
                <w:color w:val="000000"/>
                <w:lang w:val="en-US"/>
              </w:rPr>
              <w:t>English</w:t>
            </w:r>
          </w:p>
        </w:tc>
      </w:tr>
      <w:tr w:rsidR="00C81416" w:rsidRPr="00477002" w14:paraId="5DA2635B" w14:textId="77777777" w:rsidTr="00CA6ADB">
        <w:tc>
          <w:tcPr>
            <w:tcW w:w="2972" w:type="dxa"/>
          </w:tcPr>
          <w:p w14:paraId="410A36CE" w14:textId="77777777" w:rsidR="00C81416" w:rsidRPr="00477002" w:rsidRDefault="002B514A" w:rsidP="001F136A">
            <w:pPr>
              <w:spacing w:after="0" w:line="240" w:lineRule="auto"/>
              <w:rPr>
                <w:rFonts w:ascii="Times New Roman" w:hAnsi="Times New Roman"/>
                <w:color w:val="000000"/>
                <w:lang w:val="en-US"/>
              </w:rPr>
            </w:pPr>
            <w:r w:rsidRPr="00477002">
              <w:rPr>
                <w:rFonts w:ascii="Times New Roman" w:hAnsi="Times New Roman"/>
                <w:color w:val="000000"/>
                <w:lang w:val="en-US"/>
              </w:rPr>
              <w:t>Course aims in Eng.</w:t>
            </w:r>
          </w:p>
        </w:tc>
        <w:tc>
          <w:tcPr>
            <w:tcW w:w="6378" w:type="dxa"/>
          </w:tcPr>
          <w:p w14:paraId="3FE5600B" w14:textId="399732DB" w:rsidR="000C45BD" w:rsidRPr="00477002" w:rsidRDefault="00CA6ADB" w:rsidP="00356E44">
            <w:pPr>
              <w:spacing w:after="0" w:line="240" w:lineRule="auto"/>
              <w:rPr>
                <w:rFonts w:ascii="Times New Roman" w:hAnsi="Times New Roman"/>
                <w:color w:val="000000"/>
                <w:lang w:val="en-US"/>
              </w:rPr>
            </w:pPr>
            <w:r w:rsidRPr="00477002">
              <w:rPr>
                <w:rFonts w:ascii="Times New Roman" w:hAnsi="Times New Roman"/>
                <w:noProof/>
                <w:lang w:val="en-US"/>
              </w:rPr>
              <w:t>The aim of the course is to provide students with the knowledge and skills of what the occupational hygienist's duties are under the Occupational Health and Safety Act. To introduce different occupational diseases and their causes, health examination goals; to introduce other occupational health problems and developments in Estonia and abroad.</w:t>
            </w:r>
          </w:p>
        </w:tc>
      </w:tr>
      <w:tr w:rsidR="00F5496B" w:rsidRPr="00477002" w14:paraId="2F04705D" w14:textId="77777777" w:rsidTr="00CA6ADB">
        <w:tc>
          <w:tcPr>
            <w:tcW w:w="2972" w:type="dxa"/>
          </w:tcPr>
          <w:p w14:paraId="4BFCEAE9" w14:textId="77777777" w:rsidR="00F5496B" w:rsidRPr="00477002" w:rsidRDefault="002B514A" w:rsidP="001F136A">
            <w:pPr>
              <w:spacing w:after="0" w:line="240" w:lineRule="auto"/>
              <w:rPr>
                <w:rFonts w:ascii="Times New Roman" w:hAnsi="Times New Roman"/>
                <w:color w:val="000000"/>
                <w:lang w:val="en-US"/>
              </w:rPr>
            </w:pPr>
            <w:r w:rsidRPr="00477002">
              <w:rPr>
                <w:rFonts w:ascii="Times New Roman" w:hAnsi="Times New Roman"/>
                <w:color w:val="000000"/>
                <w:lang w:val="en-US"/>
              </w:rPr>
              <w:t>Learning outcomes of the subject in Eng.</w:t>
            </w:r>
          </w:p>
        </w:tc>
        <w:tc>
          <w:tcPr>
            <w:tcW w:w="6378" w:type="dxa"/>
          </w:tcPr>
          <w:p w14:paraId="4ADD9B94" w14:textId="77777777" w:rsidR="00CA6ADB" w:rsidRPr="00477002" w:rsidRDefault="00CA6ADB" w:rsidP="00CA6ADB">
            <w:pPr>
              <w:spacing w:after="0" w:line="240" w:lineRule="auto"/>
              <w:rPr>
                <w:rFonts w:ascii="Times New Roman" w:hAnsi="Times New Roman"/>
                <w:lang w:val="en-US"/>
              </w:rPr>
            </w:pPr>
            <w:r w:rsidRPr="00477002">
              <w:rPr>
                <w:rFonts w:ascii="Times New Roman" w:hAnsi="Times New Roman"/>
                <w:lang w:val="en-US"/>
              </w:rPr>
              <w:t>After completing the course, the student:</w:t>
            </w:r>
          </w:p>
          <w:p w14:paraId="32A65ABA" w14:textId="77777777" w:rsidR="00CA6ADB" w:rsidRPr="00477002" w:rsidRDefault="00CA6ADB" w:rsidP="00CA6ADB">
            <w:pPr>
              <w:spacing w:after="0" w:line="240" w:lineRule="auto"/>
              <w:rPr>
                <w:rFonts w:ascii="Times New Roman" w:hAnsi="Times New Roman"/>
                <w:lang w:val="en-US"/>
              </w:rPr>
            </w:pPr>
            <w:r w:rsidRPr="00477002">
              <w:rPr>
                <w:rFonts w:ascii="Times New Roman" w:hAnsi="Times New Roman"/>
                <w:lang w:val="en-US"/>
              </w:rPr>
              <w:t>1. has a complete overview of the Occupational Health and Safety Act and the subsequent regulations, including the occupational ethics principles of the occupational health professional;</w:t>
            </w:r>
          </w:p>
          <w:p w14:paraId="32F362DE" w14:textId="77777777" w:rsidR="00CA6ADB" w:rsidRPr="00477002" w:rsidRDefault="00CA6ADB" w:rsidP="00CA6ADB">
            <w:pPr>
              <w:spacing w:after="0" w:line="240" w:lineRule="auto"/>
              <w:rPr>
                <w:rFonts w:ascii="Times New Roman" w:hAnsi="Times New Roman"/>
                <w:lang w:val="en-US"/>
              </w:rPr>
            </w:pPr>
            <w:r w:rsidRPr="00477002">
              <w:rPr>
                <w:rFonts w:ascii="Times New Roman" w:hAnsi="Times New Roman"/>
                <w:lang w:val="en-US"/>
              </w:rPr>
              <w:t>2. has the ability to separate work hygiene duties from the duties of other occupational health professionals, knows the duties and rights of the occupational environment specialist and the work environment representative;</w:t>
            </w:r>
          </w:p>
          <w:p w14:paraId="3E24BB8F" w14:textId="77777777" w:rsidR="00CA6ADB" w:rsidRPr="00477002" w:rsidRDefault="00CA6ADB" w:rsidP="00CA6ADB">
            <w:pPr>
              <w:spacing w:after="0" w:line="240" w:lineRule="auto"/>
              <w:rPr>
                <w:rFonts w:ascii="Times New Roman" w:hAnsi="Times New Roman"/>
                <w:lang w:val="en-US"/>
              </w:rPr>
            </w:pPr>
            <w:r w:rsidRPr="00477002">
              <w:rPr>
                <w:rFonts w:ascii="Times New Roman" w:hAnsi="Times New Roman"/>
                <w:lang w:val="en-US"/>
              </w:rPr>
              <w:t>3. knows the legal regulation of the risk factors of the work environment, the workplace, the work equipment, the workforce and the working conditions of the employees with special needs according to the Occupational Health and Safety Act;</w:t>
            </w:r>
          </w:p>
          <w:p w14:paraId="223C3FC8" w14:textId="77777777" w:rsidR="00CA6ADB" w:rsidRPr="00477002" w:rsidRDefault="00CA6ADB" w:rsidP="00CA6ADB">
            <w:pPr>
              <w:spacing w:after="0" w:line="240" w:lineRule="auto"/>
              <w:rPr>
                <w:rFonts w:ascii="Times New Roman" w:hAnsi="Times New Roman"/>
                <w:lang w:val="en-US"/>
              </w:rPr>
            </w:pPr>
            <w:r w:rsidRPr="00477002">
              <w:rPr>
                <w:rFonts w:ascii="Times New Roman" w:hAnsi="Times New Roman"/>
                <w:lang w:val="en-US"/>
              </w:rPr>
              <w:t xml:space="preserve">4. has the </w:t>
            </w:r>
            <w:proofErr w:type="spellStart"/>
            <w:r w:rsidRPr="00477002">
              <w:rPr>
                <w:rFonts w:ascii="Times New Roman" w:hAnsi="Times New Roman"/>
                <w:lang w:val="en-US"/>
              </w:rPr>
              <w:t>specialised</w:t>
            </w:r>
            <w:proofErr w:type="spellEnd"/>
            <w:r w:rsidRPr="00477002">
              <w:rPr>
                <w:rFonts w:ascii="Times New Roman" w:hAnsi="Times New Roman"/>
                <w:lang w:val="en-US"/>
              </w:rPr>
              <w:t xml:space="preserve"> knowledge in anatomy, physiology and pathophysiology;</w:t>
            </w:r>
          </w:p>
          <w:p w14:paraId="6566ACEA" w14:textId="7C67A588" w:rsidR="007A7D18" w:rsidRPr="00477002" w:rsidRDefault="00CA6ADB" w:rsidP="00CA6ADB">
            <w:pPr>
              <w:spacing w:after="0" w:line="240" w:lineRule="auto"/>
              <w:rPr>
                <w:rFonts w:ascii="Times New Roman" w:hAnsi="Times New Roman"/>
                <w:lang w:val="en-US"/>
              </w:rPr>
            </w:pPr>
            <w:r w:rsidRPr="00477002">
              <w:rPr>
                <w:rFonts w:ascii="Times New Roman" w:hAnsi="Times New Roman"/>
                <w:lang w:val="en-US"/>
              </w:rPr>
              <w:t xml:space="preserve">5. </w:t>
            </w:r>
            <w:proofErr w:type="gramStart"/>
            <w:r w:rsidRPr="00477002">
              <w:rPr>
                <w:rFonts w:ascii="Times New Roman" w:hAnsi="Times New Roman"/>
                <w:lang w:val="en-US"/>
              </w:rPr>
              <w:t>has</w:t>
            </w:r>
            <w:proofErr w:type="gramEnd"/>
            <w:r w:rsidRPr="00477002">
              <w:rPr>
                <w:rFonts w:ascii="Times New Roman" w:hAnsi="Times New Roman"/>
                <w:lang w:val="en-US"/>
              </w:rPr>
              <w:t xml:space="preserve"> the ability to </w:t>
            </w:r>
            <w:proofErr w:type="spellStart"/>
            <w:r w:rsidRPr="00477002">
              <w:rPr>
                <w:rFonts w:ascii="Times New Roman" w:hAnsi="Times New Roman"/>
                <w:lang w:val="en-US"/>
              </w:rPr>
              <w:t>analyse</w:t>
            </w:r>
            <w:proofErr w:type="spellEnd"/>
            <w:r w:rsidRPr="00477002">
              <w:rPr>
                <w:rFonts w:ascii="Times New Roman" w:hAnsi="Times New Roman"/>
                <w:lang w:val="en-US"/>
              </w:rPr>
              <w:t xml:space="preserve"> and </w:t>
            </w:r>
            <w:proofErr w:type="spellStart"/>
            <w:r w:rsidRPr="00477002">
              <w:rPr>
                <w:rFonts w:ascii="Times New Roman" w:hAnsi="Times New Roman"/>
                <w:lang w:val="en-US"/>
              </w:rPr>
              <w:t>synthesise</w:t>
            </w:r>
            <w:proofErr w:type="spellEnd"/>
            <w:r w:rsidRPr="00477002">
              <w:rPr>
                <w:rFonts w:ascii="Times New Roman" w:hAnsi="Times New Roman"/>
                <w:lang w:val="en-US"/>
              </w:rPr>
              <w:t>, has the problem-solving and decision-making skills associated with occupational health, knows how to find and assess critically the contemporary information about factors affecting human health at work.</w:t>
            </w:r>
          </w:p>
        </w:tc>
      </w:tr>
      <w:tr w:rsidR="00F5496B" w:rsidRPr="00477002" w14:paraId="1491F4EA" w14:textId="77777777" w:rsidTr="00CA6ADB">
        <w:tc>
          <w:tcPr>
            <w:tcW w:w="2972" w:type="dxa"/>
          </w:tcPr>
          <w:p w14:paraId="4C653377" w14:textId="7A4FA41B" w:rsidR="00F5496B" w:rsidRPr="00477002" w:rsidRDefault="00CA6ADB" w:rsidP="00CA6ADB">
            <w:pPr>
              <w:spacing w:after="0" w:line="240" w:lineRule="auto"/>
              <w:rPr>
                <w:rFonts w:ascii="Times New Roman" w:hAnsi="Times New Roman"/>
                <w:color w:val="000000"/>
                <w:lang w:val="en-US"/>
              </w:rPr>
            </w:pPr>
            <w:r w:rsidRPr="00477002">
              <w:rPr>
                <w:rFonts w:ascii="Times New Roman" w:hAnsi="Times New Roman"/>
                <w:color w:val="000000"/>
                <w:lang w:val="en-US"/>
              </w:rPr>
              <w:t>D</w:t>
            </w:r>
            <w:r w:rsidR="002B514A" w:rsidRPr="00477002">
              <w:rPr>
                <w:rFonts w:ascii="Times New Roman" w:hAnsi="Times New Roman"/>
                <w:color w:val="000000"/>
                <w:lang w:val="en-US"/>
              </w:rPr>
              <w:t>escription of course content in Eng.</w:t>
            </w:r>
          </w:p>
        </w:tc>
        <w:tc>
          <w:tcPr>
            <w:tcW w:w="6378" w:type="dxa"/>
          </w:tcPr>
          <w:p w14:paraId="41AFE932" w14:textId="4093E597" w:rsidR="00CA6ADB" w:rsidRPr="00477002" w:rsidRDefault="00CA6ADB" w:rsidP="00477002">
            <w:pPr>
              <w:spacing w:line="240" w:lineRule="auto"/>
              <w:rPr>
                <w:rFonts w:ascii="Times New Roman" w:hAnsi="Times New Roman"/>
                <w:color w:val="222222"/>
                <w:lang w:val="en-US"/>
              </w:rPr>
            </w:pPr>
            <w:r w:rsidRPr="00477002">
              <w:rPr>
                <w:rFonts w:ascii="Times New Roman" w:hAnsi="Times New Roman"/>
                <w:lang w:val="en-US"/>
              </w:rPr>
              <w:t xml:space="preserve">History and </w:t>
            </w:r>
            <w:proofErr w:type="spellStart"/>
            <w:r w:rsidRPr="00477002">
              <w:rPr>
                <w:rFonts w:ascii="Times New Roman" w:hAnsi="Times New Roman"/>
                <w:lang w:val="en-US"/>
              </w:rPr>
              <w:t>backround</w:t>
            </w:r>
            <w:proofErr w:type="spellEnd"/>
            <w:r w:rsidRPr="00477002">
              <w:rPr>
                <w:rFonts w:ascii="Times New Roman" w:hAnsi="Times New Roman"/>
                <w:lang w:val="en-US"/>
              </w:rPr>
              <w:t xml:space="preserve"> of occupational health and safety regulations. ILO and WHO. : The role of EU-OSHA in setting goals for the European Occupational Health and Safety. Mandate and regulation scope. European directives. EU directives and their hierarchy. National and International bodies contributing to OSH. European occupational health and safety legislation process. Example of the directive mechanism based on Directive 2013/35/EU. Safety and health in micro and small</w:t>
            </w:r>
            <w:r w:rsidR="00477002" w:rsidRPr="00477002">
              <w:rPr>
                <w:rFonts w:ascii="Times New Roman" w:hAnsi="Times New Roman"/>
                <w:lang w:val="en-US"/>
              </w:rPr>
              <w:t xml:space="preserve"> </w:t>
            </w:r>
            <w:r w:rsidRPr="00477002">
              <w:rPr>
                <w:rFonts w:ascii="Times New Roman" w:hAnsi="Times New Roman"/>
                <w:lang w:val="en-US"/>
              </w:rPr>
              <w:t>enterprises in the EU: the view from</w:t>
            </w:r>
            <w:r w:rsidR="00477002" w:rsidRPr="00477002">
              <w:rPr>
                <w:rFonts w:ascii="Times New Roman" w:hAnsi="Times New Roman"/>
                <w:lang w:val="en-US"/>
              </w:rPr>
              <w:t xml:space="preserve"> </w:t>
            </w:r>
            <w:r w:rsidRPr="00477002">
              <w:rPr>
                <w:rFonts w:ascii="Times New Roman" w:hAnsi="Times New Roman"/>
                <w:lang w:val="en-US"/>
              </w:rPr>
              <w:t xml:space="preserve">the workplace. Good practices. Health surveillance of workers. Goals and challenges. The role of scientific studies on long term health effects in forming future legislation. Health examination and relevant regulations in different countries. Sector specific legislation (Mining, Construction, Healthcare, Asbestos etc.). Interaction of OHS legislative and controlling bodies with the </w:t>
            </w:r>
            <w:proofErr w:type="spellStart"/>
            <w:r w:rsidRPr="00477002">
              <w:rPr>
                <w:rFonts w:ascii="Times New Roman" w:hAnsi="Times New Roman"/>
                <w:lang w:val="en-US"/>
              </w:rPr>
              <w:t>labour</w:t>
            </w:r>
            <w:proofErr w:type="spellEnd"/>
            <w:r w:rsidRPr="00477002">
              <w:rPr>
                <w:rFonts w:ascii="Times New Roman" w:hAnsi="Times New Roman"/>
                <w:lang w:val="en-US"/>
              </w:rPr>
              <w:t xml:space="preserve"> domain. Ministry of Social Affairs. The work of the Work inspectorate. Duties of work inspector. Woman and young workers. Equal opportunities at work. </w:t>
            </w:r>
            <w:r w:rsidRPr="00477002">
              <w:rPr>
                <w:rFonts w:ascii="Times New Roman" w:hAnsi="Times New Roman"/>
                <w:lang w:val="en-US"/>
              </w:rPr>
              <w:lastRenderedPageBreak/>
              <w:t xml:space="preserve">REACH and Chemical safety legislation. Emerging risks. Green jobs. Nanomaterials and </w:t>
            </w:r>
            <w:proofErr w:type="spellStart"/>
            <w:r w:rsidRPr="00477002">
              <w:rPr>
                <w:rFonts w:ascii="Times New Roman" w:hAnsi="Times New Roman"/>
                <w:lang w:val="en-US"/>
              </w:rPr>
              <w:t>digitalisation</w:t>
            </w:r>
            <w:proofErr w:type="spellEnd"/>
            <w:r w:rsidRPr="00477002">
              <w:rPr>
                <w:rFonts w:ascii="Times New Roman" w:hAnsi="Times New Roman"/>
                <w:lang w:val="en-US"/>
              </w:rPr>
              <w:t>. Ageing and OSH. Employees and employers opportunities to avoid premature aging.</w:t>
            </w:r>
          </w:p>
        </w:tc>
      </w:tr>
      <w:tr w:rsidR="00F5496B" w:rsidRPr="00477002" w14:paraId="0D9F8732" w14:textId="77777777" w:rsidTr="00CA6ADB">
        <w:tc>
          <w:tcPr>
            <w:tcW w:w="2972" w:type="dxa"/>
          </w:tcPr>
          <w:p w14:paraId="50DA73FC" w14:textId="2477CB27" w:rsidR="00F5496B" w:rsidRPr="00477002" w:rsidRDefault="002B514A" w:rsidP="001F136A">
            <w:pPr>
              <w:spacing w:after="0" w:line="240" w:lineRule="auto"/>
              <w:rPr>
                <w:rFonts w:ascii="Times New Roman" w:hAnsi="Times New Roman"/>
                <w:color w:val="000000"/>
                <w:lang w:val="en-US"/>
              </w:rPr>
            </w:pPr>
            <w:r w:rsidRPr="00477002">
              <w:rPr>
                <w:rFonts w:ascii="Times New Roman" w:hAnsi="Times New Roman"/>
                <w:color w:val="000000"/>
                <w:lang w:val="en-US"/>
              </w:rPr>
              <w:lastRenderedPageBreak/>
              <w:t>Study literature</w:t>
            </w:r>
          </w:p>
        </w:tc>
        <w:tc>
          <w:tcPr>
            <w:tcW w:w="6378" w:type="dxa"/>
          </w:tcPr>
          <w:p w14:paraId="2A8DD9D0" w14:textId="55B9136E" w:rsidR="00CA6ADB" w:rsidRPr="00477002" w:rsidRDefault="00CA6ADB" w:rsidP="00CA6ADB">
            <w:pPr>
              <w:spacing w:after="0" w:line="240" w:lineRule="auto"/>
              <w:rPr>
                <w:rFonts w:ascii="Times New Roman" w:hAnsi="Times New Roman"/>
                <w:lang w:val="en-US"/>
              </w:rPr>
            </w:pPr>
            <w:r w:rsidRPr="00477002">
              <w:rPr>
                <w:rFonts w:ascii="Times New Roman" w:hAnsi="Times New Roman"/>
                <w:lang w:val="en-US"/>
              </w:rPr>
              <w:t xml:space="preserve">1. Joseph </w:t>
            </w:r>
            <w:proofErr w:type="spellStart"/>
            <w:r w:rsidRPr="00477002">
              <w:rPr>
                <w:rFonts w:ascii="Times New Roman" w:hAnsi="Times New Roman"/>
                <w:lang w:val="en-US"/>
              </w:rPr>
              <w:t>LaDou</w:t>
            </w:r>
            <w:proofErr w:type="spellEnd"/>
            <w:r w:rsidRPr="00477002">
              <w:rPr>
                <w:rFonts w:ascii="Times New Roman" w:hAnsi="Times New Roman"/>
                <w:lang w:val="en-US"/>
              </w:rPr>
              <w:t>. Current Occupational and Environmental Medicine. 2004.</w:t>
            </w:r>
          </w:p>
          <w:p w14:paraId="1EE9D0BD" w14:textId="77777777" w:rsidR="00CA6ADB" w:rsidRPr="00477002" w:rsidRDefault="00CA6ADB" w:rsidP="00CA6ADB">
            <w:pPr>
              <w:spacing w:after="0" w:line="240" w:lineRule="auto"/>
              <w:rPr>
                <w:rFonts w:ascii="Times New Roman" w:hAnsi="Times New Roman"/>
                <w:lang w:val="en-US"/>
              </w:rPr>
            </w:pPr>
            <w:r w:rsidRPr="00477002">
              <w:rPr>
                <w:rFonts w:ascii="Times New Roman" w:hAnsi="Times New Roman"/>
                <w:lang w:val="en-US"/>
              </w:rPr>
              <w:t xml:space="preserve">2. </w:t>
            </w:r>
            <w:proofErr w:type="spellStart"/>
            <w:r w:rsidRPr="00477002">
              <w:rPr>
                <w:rFonts w:ascii="Times New Roman" w:hAnsi="Times New Roman"/>
                <w:lang w:val="en-US"/>
              </w:rPr>
              <w:t>Gatchel</w:t>
            </w:r>
            <w:proofErr w:type="spellEnd"/>
            <w:r w:rsidRPr="00477002">
              <w:rPr>
                <w:rFonts w:ascii="Times New Roman" w:hAnsi="Times New Roman"/>
                <w:lang w:val="en-US"/>
              </w:rPr>
              <w:t>, R.J., Schultz, I. (Eds.). Handbook of Occupational Health and Wellness. Springer. 2012.</w:t>
            </w:r>
          </w:p>
          <w:p w14:paraId="0AF9A3C7" w14:textId="77777777" w:rsidR="00CA6ADB" w:rsidRPr="00477002" w:rsidRDefault="00CA6ADB" w:rsidP="00CA6ADB">
            <w:pPr>
              <w:spacing w:after="0" w:line="240" w:lineRule="auto"/>
              <w:rPr>
                <w:rFonts w:ascii="Times New Roman" w:hAnsi="Times New Roman"/>
                <w:lang w:val="en-US"/>
              </w:rPr>
            </w:pPr>
            <w:r w:rsidRPr="00477002">
              <w:rPr>
                <w:rFonts w:ascii="Times New Roman" w:hAnsi="Times New Roman"/>
                <w:lang w:val="en-US"/>
              </w:rPr>
              <w:t xml:space="preserve">3. </w:t>
            </w:r>
            <w:proofErr w:type="spellStart"/>
            <w:r w:rsidRPr="00477002">
              <w:rPr>
                <w:rFonts w:ascii="Times New Roman" w:hAnsi="Times New Roman"/>
                <w:lang w:val="en-US"/>
              </w:rPr>
              <w:t>Euroopa</w:t>
            </w:r>
            <w:proofErr w:type="spellEnd"/>
            <w:r w:rsidRPr="00477002">
              <w:rPr>
                <w:rFonts w:ascii="Times New Roman" w:hAnsi="Times New Roman"/>
                <w:lang w:val="en-US"/>
              </w:rPr>
              <w:t xml:space="preserve"> </w:t>
            </w:r>
            <w:proofErr w:type="spellStart"/>
            <w:r w:rsidRPr="00477002">
              <w:rPr>
                <w:rFonts w:ascii="Times New Roman" w:hAnsi="Times New Roman"/>
                <w:lang w:val="en-US"/>
              </w:rPr>
              <w:t>töötervishoiu</w:t>
            </w:r>
            <w:proofErr w:type="spellEnd"/>
            <w:r w:rsidRPr="00477002">
              <w:rPr>
                <w:rFonts w:ascii="Times New Roman" w:hAnsi="Times New Roman"/>
                <w:lang w:val="en-US"/>
              </w:rPr>
              <w:t xml:space="preserve"> ja </w:t>
            </w:r>
            <w:proofErr w:type="spellStart"/>
            <w:r w:rsidRPr="00477002">
              <w:rPr>
                <w:rFonts w:ascii="Times New Roman" w:hAnsi="Times New Roman"/>
                <w:lang w:val="en-US"/>
              </w:rPr>
              <w:t>tööohutuse</w:t>
            </w:r>
            <w:proofErr w:type="spellEnd"/>
            <w:r w:rsidRPr="00477002">
              <w:rPr>
                <w:rFonts w:ascii="Times New Roman" w:hAnsi="Times New Roman"/>
                <w:lang w:val="en-US"/>
              </w:rPr>
              <w:t xml:space="preserve"> </w:t>
            </w:r>
            <w:proofErr w:type="spellStart"/>
            <w:r w:rsidRPr="00477002">
              <w:rPr>
                <w:rFonts w:ascii="Times New Roman" w:hAnsi="Times New Roman"/>
                <w:lang w:val="en-US"/>
              </w:rPr>
              <w:t>agentuur</w:t>
            </w:r>
            <w:proofErr w:type="spellEnd"/>
            <w:r w:rsidRPr="00477002">
              <w:rPr>
                <w:rFonts w:ascii="Times New Roman" w:hAnsi="Times New Roman"/>
                <w:lang w:val="en-US"/>
              </w:rPr>
              <w:t>/European Agency for Safety and Health at Work - http://osha.europa.eu/legislation</w:t>
            </w:r>
          </w:p>
          <w:p w14:paraId="260CB6DA" w14:textId="77777777" w:rsidR="00CA6ADB" w:rsidRPr="00477002" w:rsidRDefault="00CA6ADB" w:rsidP="00CA6ADB">
            <w:pPr>
              <w:spacing w:after="0" w:line="240" w:lineRule="auto"/>
              <w:rPr>
                <w:rFonts w:ascii="Times New Roman" w:hAnsi="Times New Roman"/>
                <w:lang w:val="en-US"/>
              </w:rPr>
            </w:pPr>
            <w:r w:rsidRPr="00477002">
              <w:rPr>
                <w:rFonts w:ascii="Times New Roman" w:hAnsi="Times New Roman"/>
                <w:lang w:val="en-US"/>
              </w:rPr>
              <w:t>4. Occupational health- https://medlineplus.gov/occupationalhealth.html</w:t>
            </w:r>
          </w:p>
          <w:p w14:paraId="2E3A4CC2" w14:textId="50CF8D74" w:rsidR="008D5E23" w:rsidRPr="00477002" w:rsidRDefault="00CA6ADB" w:rsidP="00CA6ADB">
            <w:pPr>
              <w:spacing w:after="0" w:line="240" w:lineRule="auto"/>
              <w:rPr>
                <w:rFonts w:ascii="Arial" w:eastAsia="Times New Roman" w:hAnsi="Arial" w:cs="Arial"/>
                <w:color w:val="000000"/>
                <w:lang w:val="en-US"/>
              </w:rPr>
            </w:pPr>
            <w:r w:rsidRPr="00477002">
              <w:rPr>
                <w:rFonts w:ascii="Times New Roman" w:hAnsi="Times New Roman"/>
                <w:lang w:val="en-US"/>
              </w:rPr>
              <w:t>5. Canadian Centre for Occupational Health and Safety- https://www.ccohs.ca/</w:t>
            </w:r>
          </w:p>
        </w:tc>
      </w:tr>
      <w:tr w:rsidR="002B514A" w:rsidRPr="00477002" w14:paraId="32147A24" w14:textId="77777777" w:rsidTr="00CA6ADB">
        <w:tc>
          <w:tcPr>
            <w:tcW w:w="2972" w:type="dxa"/>
          </w:tcPr>
          <w:p w14:paraId="3C123F0A" w14:textId="44194041" w:rsidR="002B514A" w:rsidRPr="00477002" w:rsidRDefault="002B514A" w:rsidP="001F136A">
            <w:pPr>
              <w:spacing w:after="0" w:line="240" w:lineRule="auto"/>
              <w:rPr>
                <w:rFonts w:ascii="Times New Roman" w:hAnsi="Times New Roman"/>
                <w:color w:val="000000"/>
                <w:lang w:val="en-US"/>
              </w:rPr>
            </w:pPr>
            <w:r w:rsidRPr="00477002">
              <w:rPr>
                <w:rFonts w:ascii="Times New Roman" w:hAnsi="Times New Roman"/>
                <w:color w:val="000000"/>
                <w:lang w:val="en-US"/>
              </w:rPr>
              <w:t>Prerequisite courses</w:t>
            </w:r>
          </w:p>
        </w:tc>
        <w:tc>
          <w:tcPr>
            <w:tcW w:w="6378" w:type="dxa"/>
          </w:tcPr>
          <w:p w14:paraId="23092D1D" w14:textId="3B436B4A" w:rsidR="002B514A" w:rsidRPr="00477002" w:rsidRDefault="00B46317" w:rsidP="00C752FC">
            <w:pPr>
              <w:spacing w:after="120"/>
              <w:rPr>
                <w:rFonts w:ascii="Times New Roman" w:hAnsi="Times New Roman"/>
                <w:iCs/>
                <w:color w:val="000000"/>
                <w:lang w:val="en-US"/>
              </w:rPr>
            </w:pPr>
            <w:r w:rsidRPr="00477002">
              <w:rPr>
                <w:rFonts w:ascii="Times New Roman" w:hAnsi="Times New Roman"/>
                <w:iCs/>
                <w:color w:val="000000"/>
                <w:lang w:val="en-US"/>
              </w:rPr>
              <w:t>None</w:t>
            </w:r>
          </w:p>
        </w:tc>
      </w:tr>
      <w:tr w:rsidR="00F5496B" w:rsidRPr="00477002" w14:paraId="6EAC3934" w14:textId="77777777" w:rsidTr="00CA6ADB">
        <w:tc>
          <w:tcPr>
            <w:tcW w:w="2972" w:type="dxa"/>
          </w:tcPr>
          <w:p w14:paraId="569E914A" w14:textId="67D2D77F" w:rsidR="00F5496B" w:rsidRPr="00477002" w:rsidRDefault="009E454E" w:rsidP="009E454E">
            <w:pPr>
              <w:spacing w:after="0" w:line="240" w:lineRule="auto"/>
              <w:rPr>
                <w:rFonts w:ascii="Times New Roman" w:hAnsi="Times New Roman"/>
                <w:color w:val="000000"/>
                <w:lang w:val="en-US"/>
              </w:rPr>
            </w:pPr>
            <w:r w:rsidRPr="00477002">
              <w:rPr>
                <w:rFonts w:ascii="Times New Roman" w:hAnsi="Times New Roman"/>
                <w:color w:val="000000"/>
                <w:lang w:val="en-US"/>
              </w:rPr>
              <w:t>L</w:t>
            </w:r>
            <w:r w:rsidR="002B514A" w:rsidRPr="00477002">
              <w:rPr>
                <w:rFonts w:ascii="Times New Roman" w:hAnsi="Times New Roman"/>
                <w:color w:val="000000"/>
                <w:lang w:val="en-US"/>
              </w:rPr>
              <w:t>earning hours per week</w:t>
            </w:r>
          </w:p>
        </w:tc>
        <w:tc>
          <w:tcPr>
            <w:tcW w:w="6378" w:type="dxa"/>
          </w:tcPr>
          <w:p w14:paraId="4706E5D7" w14:textId="49D8BA9B" w:rsidR="00F5496B" w:rsidRPr="00477002" w:rsidRDefault="00C4161E" w:rsidP="002B514A">
            <w:pPr>
              <w:spacing w:after="0"/>
              <w:rPr>
                <w:rFonts w:ascii="Times New Roman" w:hAnsi="Times New Roman"/>
                <w:color w:val="000000"/>
                <w:lang w:val="en-US"/>
              </w:rPr>
            </w:pPr>
            <w:r w:rsidRPr="00477002">
              <w:rPr>
                <w:rFonts w:ascii="Times New Roman" w:hAnsi="Times New Roman"/>
                <w:color w:val="000000"/>
                <w:lang w:val="en-US"/>
              </w:rPr>
              <w:t>64</w:t>
            </w:r>
            <w:r w:rsidR="00B46317" w:rsidRPr="00477002">
              <w:rPr>
                <w:rFonts w:ascii="Times New Roman" w:hAnsi="Times New Roman"/>
                <w:color w:val="000000"/>
                <w:lang w:val="en-US"/>
              </w:rPr>
              <w:t xml:space="preserve"> academic hours in </w:t>
            </w:r>
            <w:r w:rsidR="001911E0" w:rsidRPr="00477002">
              <w:rPr>
                <w:rFonts w:ascii="Times New Roman" w:hAnsi="Times New Roman"/>
                <w:color w:val="000000"/>
                <w:lang w:val="en-US"/>
              </w:rPr>
              <w:t xml:space="preserve">the </w:t>
            </w:r>
            <w:r w:rsidR="00B46317" w:rsidRPr="00477002">
              <w:rPr>
                <w:rFonts w:ascii="Times New Roman" w:hAnsi="Times New Roman"/>
                <w:color w:val="000000"/>
                <w:lang w:val="en-US"/>
              </w:rPr>
              <w:t>semester</w:t>
            </w:r>
          </w:p>
        </w:tc>
      </w:tr>
      <w:tr w:rsidR="00F5496B" w:rsidRPr="00477002" w14:paraId="6C8CDFF7" w14:textId="77777777" w:rsidTr="00CA6ADB">
        <w:tc>
          <w:tcPr>
            <w:tcW w:w="2972" w:type="dxa"/>
          </w:tcPr>
          <w:p w14:paraId="601B6066" w14:textId="680D5FF5" w:rsidR="00F5496B" w:rsidRPr="00477002" w:rsidRDefault="009E454E" w:rsidP="001F136A">
            <w:pPr>
              <w:spacing w:after="0" w:line="240" w:lineRule="auto"/>
              <w:ind w:left="284"/>
              <w:rPr>
                <w:rFonts w:ascii="Times New Roman" w:hAnsi="Times New Roman"/>
                <w:color w:val="000000"/>
                <w:lang w:val="en-US"/>
              </w:rPr>
            </w:pPr>
            <w:r w:rsidRPr="00477002">
              <w:rPr>
                <w:rFonts w:ascii="Times New Roman" w:hAnsi="Times New Roman"/>
                <w:color w:val="000000"/>
                <w:lang w:val="en-US"/>
              </w:rPr>
              <w:t>Lectures</w:t>
            </w:r>
          </w:p>
        </w:tc>
        <w:tc>
          <w:tcPr>
            <w:tcW w:w="6378" w:type="dxa"/>
          </w:tcPr>
          <w:p w14:paraId="154E0119" w14:textId="77777777" w:rsidR="00F5496B" w:rsidRPr="00477002" w:rsidRDefault="00760B4F" w:rsidP="00C752FC">
            <w:pPr>
              <w:spacing w:after="0"/>
              <w:rPr>
                <w:rFonts w:ascii="Times New Roman" w:hAnsi="Times New Roman"/>
                <w:color w:val="000000"/>
                <w:lang w:val="en-US"/>
              </w:rPr>
            </w:pPr>
            <w:r w:rsidRPr="00477002">
              <w:rPr>
                <w:rFonts w:ascii="Times New Roman" w:hAnsi="Times New Roman"/>
                <w:color w:val="000000"/>
                <w:lang w:val="en-US"/>
              </w:rPr>
              <w:t>2.0</w:t>
            </w:r>
          </w:p>
        </w:tc>
      </w:tr>
      <w:tr w:rsidR="00F5496B" w:rsidRPr="00477002" w14:paraId="103D7DBF" w14:textId="77777777" w:rsidTr="00CA6ADB">
        <w:tc>
          <w:tcPr>
            <w:tcW w:w="2972" w:type="dxa"/>
          </w:tcPr>
          <w:p w14:paraId="7378F64C" w14:textId="272C3A9F" w:rsidR="00F5496B" w:rsidRPr="00477002" w:rsidRDefault="009E454E" w:rsidP="009E454E">
            <w:pPr>
              <w:spacing w:after="0" w:line="240" w:lineRule="auto"/>
              <w:ind w:left="284"/>
              <w:rPr>
                <w:rFonts w:ascii="Times New Roman" w:hAnsi="Times New Roman"/>
                <w:color w:val="000000"/>
                <w:lang w:val="en-US"/>
              </w:rPr>
            </w:pPr>
            <w:proofErr w:type="spellStart"/>
            <w:r w:rsidRPr="00477002">
              <w:rPr>
                <w:rFonts w:ascii="Times New Roman" w:hAnsi="Times New Roman"/>
                <w:color w:val="000000"/>
                <w:lang w:val="en-US"/>
              </w:rPr>
              <w:t>Practises</w:t>
            </w:r>
            <w:proofErr w:type="spellEnd"/>
          </w:p>
        </w:tc>
        <w:tc>
          <w:tcPr>
            <w:tcW w:w="6378" w:type="dxa"/>
          </w:tcPr>
          <w:p w14:paraId="028DAD49" w14:textId="0E3F89B8" w:rsidR="00F5496B" w:rsidRPr="00477002" w:rsidRDefault="005D4346" w:rsidP="00C752FC">
            <w:pPr>
              <w:spacing w:after="0"/>
              <w:rPr>
                <w:rFonts w:ascii="Times New Roman" w:hAnsi="Times New Roman"/>
                <w:color w:val="000000"/>
                <w:lang w:val="en-US"/>
              </w:rPr>
            </w:pPr>
            <w:r w:rsidRPr="00477002">
              <w:rPr>
                <w:rFonts w:ascii="Times New Roman" w:hAnsi="Times New Roman"/>
                <w:color w:val="000000"/>
                <w:lang w:val="en-US"/>
              </w:rPr>
              <w:t>0</w:t>
            </w:r>
            <w:r w:rsidR="0045356A" w:rsidRPr="00477002">
              <w:rPr>
                <w:rFonts w:ascii="Times New Roman" w:hAnsi="Times New Roman"/>
                <w:color w:val="000000"/>
                <w:lang w:val="en-US"/>
              </w:rPr>
              <w:t>.0</w:t>
            </w:r>
          </w:p>
        </w:tc>
      </w:tr>
      <w:tr w:rsidR="00F5496B" w:rsidRPr="00477002" w14:paraId="4FA27EE8" w14:textId="77777777" w:rsidTr="00CA6ADB">
        <w:tc>
          <w:tcPr>
            <w:tcW w:w="2972" w:type="dxa"/>
          </w:tcPr>
          <w:p w14:paraId="220DD305" w14:textId="59FAFAD6" w:rsidR="00F5496B" w:rsidRPr="00477002" w:rsidRDefault="009E454E" w:rsidP="009E454E">
            <w:pPr>
              <w:spacing w:after="0" w:line="240" w:lineRule="auto"/>
              <w:ind w:left="284"/>
              <w:rPr>
                <w:rFonts w:ascii="Times New Roman" w:hAnsi="Times New Roman"/>
                <w:color w:val="000000"/>
                <w:lang w:val="en-US"/>
              </w:rPr>
            </w:pPr>
            <w:proofErr w:type="spellStart"/>
            <w:r w:rsidRPr="00477002">
              <w:rPr>
                <w:rFonts w:ascii="Times New Roman" w:hAnsi="Times New Roman"/>
                <w:color w:val="000000"/>
                <w:lang w:val="en-US"/>
              </w:rPr>
              <w:t>Excersise</w:t>
            </w:r>
            <w:proofErr w:type="spellEnd"/>
          </w:p>
        </w:tc>
        <w:tc>
          <w:tcPr>
            <w:tcW w:w="6378" w:type="dxa"/>
          </w:tcPr>
          <w:p w14:paraId="07652E01" w14:textId="4026717B" w:rsidR="00F5496B" w:rsidRPr="00477002" w:rsidRDefault="005D4346" w:rsidP="00C752FC">
            <w:pPr>
              <w:spacing w:after="0"/>
              <w:rPr>
                <w:rFonts w:ascii="Times New Roman" w:hAnsi="Times New Roman"/>
                <w:color w:val="000000"/>
                <w:lang w:val="en-US"/>
              </w:rPr>
            </w:pPr>
            <w:r w:rsidRPr="00477002">
              <w:rPr>
                <w:rFonts w:ascii="Times New Roman" w:hAnsi="Times New Roman"/>
                <w:color w:val="000000"/>
                <w:lang w:val="en-US"/>
              </w:rPr>
              <w:t>2</w:t>
            </w:r>
            <w:r w:rsidR="004201A3" w:rsidRPr="00477002">
              <w:rPr>
                <w:rFonts w:ascii="Times New Roman" w:hAnsi="Times New Roman"/>
                <w:color w:val="000000"/>
                <w:lang w:val="en-US"/>
              </w:rPr>
              <w:t>.0</w:t>
            </w:r>
          </w:p>
        </w:tc>
      </w:tr>
      <w:tr w:rsidR="00CA6ADB" w:rsidRPr="00477002" w14:paraId="4B2BC2B0" w14:textId="77777777" w:rsidTr="00CA6ADB">
        <w:tc>
          <w:tcPr>
            <w:tcW w:w="2972" w:type="dxa"/>
          </w:tcPr>
          <w:p w14:paraId="4256D41A" w14:textId="5CDB977D" w:rsidR="00CA6ADB" w:rsidRPr="00477002" w:rsidRDefault="003A3BC3" w:rsidP="003A3BC3">
            <w:pPr>
              <w:spacing w:after="0" w:line="240" w:lineRule="auto"/>
              <w:rPr>
                <w:rFonts w:ascii="Times New Roman" w:hAnsi="Times New Roman"/>
                <w:color w:val="000000"/>
                <w:lang w:val="en-US"/>
              </w:rPr>
            </w:pPr>
            <w:r>
              <w:rPr>
                <w:rFonts w:ascii="Times New Roman" w:hAnsi="Times New Roman"/>
                <w:color w:val="000000"/>
                <w:lang w:val="en-US"/>
              </w:rPr>
              <w:t>Evaluation methods</w:t>
            </w:r>
          </w:p>
        </w:tc>
        <w:tc>
          <w:tcPr>
            <w:tcW w:w="6378" w:type="dxa"/>
          </w:tcPr>
          <w:p w14:paraId="1813D053" w14:textId="77777777" w:rsidR="00CA6ADB" w:rsidRPr="00477002" w:rsidRDefault="00CA6ADB" w:rsidP="00073D54">
            <w:pPr>
              <w:spacing w:after="0" w:line="240" w:lineRule="auto"/>
              <w:jc w:val="both"/>
              <w:rPr>
                <w:rFonts w:ascii="Times New Roman" w:hAnsi="Times New Roman"/>
                <w:lang w:val="en-US"/>
              </w:rPr>
            </w:pPr>
            <w:r w:rsidRPr="00477002">
              <w:rPr>
                <w:rFonts w:ascii="Times New Roman" w:hAnsi="Times New Roman"/>
                <w:lang w:val="en-US"/>
              </w:rPr>
              <w:t xml:space="preserve">Distinctive grading. Final grade will be based on each of the following activities: </w:t>
            </w:r>
          </w:p>
        </w:tc>
      </w:tr>
      <w:tr w:rsidR="00C752FC" w:rsidRPr="00477002" w14:paraId="22257921" w14:textId="77777777" w:rsidTr="00CA6ADB">
        <w:tc>
          <w:tcPr>
            <w:tcW w:w="2972" w:type="dxa"/>
          </w:tcPr>
          <w:p w14:paraId="2E986462" w14:textId="77777777" w:rsidR="00C752FC" w:rsidRPr="00477002" w:rsidRDefault="00CA6ADB" w:rsidP="00CA6ADB">
            <w:pPr>
              <w:spacing w:after="0" w:line="240" w:lineRule="auto"/>
              <w:rPr>
                <w:rFonts w:ascii="Times New Roman" w:hAnsi="Times New Roman"/>
                <w:color w:val="000000"/>
                <w:lang w:val="en-US"/>
              </w:rPr>
            </w:pPr>
            <w:r w:rsidRPr="00477002">
              <w:rPr>
                <w:rFonts w:ascii="Times New Roman" w:hAnsi="Times New Roman"/>
                <w:color w:val="000000"/>
                <w:lang w:val="en-US"/>
              </w:rPr>
              <w:t>Course paper (project)</w:t>
            </w:r>
          </w:p>
          <w:p w14:paraId="5C5E74F4" w14:textId="07B41826" w:rsidR="00CA6ADB" w:rsidRPr="00477002" w:rsidRDefault="00CA6ADB" w:rsidP="00CA6ADB">
            <w:pPr>
              <w:spacing w:after="0" w:line="240" w:lineRule="auto"/>
              <w:rPr>
                <w:rFonts w:ascii="Times New Roman" w:hAnsi="Times New Roman"/>
                <w:color w:val="000000"/>
                <w:lang w:val="en-US"/>
              </w:rPr>
            </w:pPr>
          </w:p>
        </w:tc>
        <w:tc>
          <w:tcPr>
            <w:tcW w:w="6378" w:type="dxa"/>
          </w:tcPr>
          <w:p w14:paraId="2EB99F6A" w14:textId="152B2D1C" w:rsidR="00B46317" w:rsidRPr="00477002" w:rsidRDefault="00477002" w:rsidP="00CA6ADB">
            <w:pPr>
              <w:pStyle w:val="NoSpacing"/>
              <w:rPr>
                <w:rFonts w:ascii="Times New Roman" w:hAnsi="Times New Roman"/>
                <w:lang w:val="en-US"/>
              </w:rPr>
            </w:pPr>
            <w:r w:rsidRPr="00477002">
              <w:rPr>
                <w:rFonts w:ascii="Times New Roman" w:hAnsi="Times New Roman"/>
                <w:color w:val="000000"/>
                <w:lang w:val="en-US"/>
              </w:rPr>
              <w:t xml:space="preserve">Max 30p. </w:t>
            </w:r>
            <w:r w:rsidR="00D902C5" w:rsidRPr="00477002">
              <w:rPr>
                <w:rFonts w:ascii="Times New Roman" w:hAnsi="Times New Roman"/>
                <w:lang w:val="en-US"/>
              </w:rPr>
              <w:t>Solving a topical proble</w:t>
            </w:r>
            <w:r w:rsidR="00080218" w:rsidRPr="00477002">
              <w:rPr>
                <w:rFonts w:ascii="Times New Roman" w:hAnsi="Times New Roman"/>
                <w:lang w:val="en-US"/>
              </w:rPr>
              <w:t xml:space="preserve">m by using different </w:t>
            </w:r>
            <w:r w:rsidR="00CA6ADB" w:rsidRPr="00477002">
              <w:rPr>
                <w:rFonts w:ascii="Times New Roman" w:hAnsi="Times New Roman"/>
                <w:lang w:val="en-US"/>
              </w:rPr>
              <w:t>study-</w:t>
            </w:r>
            <w:r w:rsidR="00080218" w:rsidRPr="00477002">
              <w:rPr>
                <w:rFonts w:ascii="Times New Roman" w:hAnsi="Times New Roman"/>
                <w:lang w:val="en-US"/>
              </w:rPr>
              <w:t>technological solutions. For ex</w:t>
            </w:r>
            <w:r w:rsidR="00D902C5" w:rsidRPr="00477002">
              <w:rPr>
                <w:rFonts w:ascii="Times New Roman" w:hAnsi="Times New Roman"/>
                <w:lang w:val="en-US"/>
              </w:rPr>
              <w:t>a</w:t>
            </w:r>
            <w:r w:rsidR="00080218" w:rsidRPr="00477002">
              <w:rPr>
                <w:rFonts w:ascii="Times New Roman" w:hAnsi="Times New Roman"/>
                <w:lang w:val="en-US"/>
              </w:rPr>
              <w:t>mple, 1) analysis of an object or case, 2) literature overview, 3) data analysis</w:t>
            </w:r>
            <w:r w:rsidR="00DB08B5" w:rsidRPr="00477002">
              <w:rPr>
                <w:rFonts w:ascii="Times New Roman" w:hAnsi="Times New Roman"/>
                <w:lang w:val="en-US"/>
              </w:rPr>
              <w:t xml:space="preserve"> using OHS systems</w:t>
            </w:r>
            <w:r w:rsidR="00080218" w:rsidRPr="00477002">
              <w:rPr>
                <w:rFonts w:ascii="Times New Roman" w:hAnsi="Times New Roman"/>
                <w:lang w:val="en-US"/>
              </w:rPr>
              <w:t xml:space="preserve">, 4) other work agreed with the course supervisor. The independent work will be </w:t>
            </w:r>
            <w:r w:rsidR="00D902C5" w:rsidRPr="00477002">
              <w:rPr>
                <w:rFonts w:ascii="Times New Roman" w:hAnsi="Times New Roman"/>
                <w:lang w:val="en-US"/>
              </w:rPr>
              <w:t>presented</w:t>
            </w:r>
            <w:r w:rsidR="00080218" w:rsidRPr="00477002">
              <w:rPr>
                <w:rFonts w:ascii="Times New Roman" w:hAnsi="Times New Roman"/>
                <w:lang w:val="en-US"/>
              </w:rPr>
              <w:t xml:space="preserve"> in </w:t>
            </w:r>
            <w:proofErr w:type="gramStart"/>
            <w:r w:rsidR="00080218" w:rsidRPr="00477002">
              <w:rPr>
                <w:rFonts w:ascii="Times New Roman" w:hAnsi="Times New Roman"/>
                <w:lang w:val="en-US"/>
              </w:rPr>
              <w:t xml:space="preserve">the </w:t>
            </w:r>
            <w:proofErr w:type="spellStart"/>
            <w:r w:rsidR="00080218" w:rsidRPr="00477002">
              <w:rPr>
                <w:rFonts w:ascii="Times New Roman" w:hAnsi="Times New Roman"/>
                <w:lang w:val="en-US"/>
              </w:rPr>
              <w:t>for</w:t>
            </w:r>
            <w:proofErr w:type="spellEnd"/>
            <w:proofErr w:type="gramEnd"/>
            <w:r w:rsidR="00080218" w:rsidRPr="00477002">
              <w:rPr>
                <w:rFonts w:ascii="Times New Roman" w:hAnsi="Times New Roman"/>
                <w:lang w:val="en-US"/>
              </w:rPr>
              <w:t xml:space="preserve"> of a report or other form agreed with the course supervisor.</w:t>
            </w:r>
          </w:p>
        </w:tc>
      </w:tr>
      <w:tr w:rsidR="00CA6ADB" w:rsidRPr="00477002" w14:paraId="4FDA0DCD" w14:textId="77777777" w:rsidTr="00CA6ADB">
        <w:tc>
          <w:tcPr>
            <w:tcW w:w="2972" w:type="dxa"/>
          </w:tcPr>
          <w:p w14:paraId="1DCE85A3" w14:textId="77777777" w:rsidR="00CA6ADB" w:rsidRPr="00477002" w:rsidRDefault="00CA6ADB" w:rsidP="00CA6ADB">
            <w:pPr>
              <w:spacing w:after="0" w:line="240" w:lineRule="auto"/>
              <w:rPr>
                <w:rFonts w:ascii="Times New Roman" w:hAnsi="Times New Roman"/>
                <w:color w:val="000000"/>
                <w:lang w:val="en-US"/>
              </w:rPr>
            </w:pPr>
            <w:r w:rsidRPr="00477002">
              <w:rPr>
                <w:rFonts w:ascii="Times New Roman" w:hAnsi="Times New Roman"/>
                <w:color w:val="000000"/>
                <w:lang w:val="en-US"/>
              </w:rPr>
              <w:t>Group Works</w:t>
            </w:r>
          </w:p>
          <w:p w14:paraId="3F93C00A" w14:textId="112C29FC" w:rsidR="00CA6ADB" w:rsidRPr="00477002" w:rsidRDefault="00CA6ADB" w:rsidP="00477002">
            <w:pPr>
              <w:spacing w:after="0" w:line="240" w:lineRule="auto"/>
              <w:rPr>
                <w:rFonts w:ascii="Times New Roman" w:hAnsi="Times New Roman"/>
                <w:color w:val="000000"/>
                <w:lang w:val="en-US"/>
              </w:rPr>
            </w:pPr>
          </w:p>
        </w:tc>
        <w:tc>
          <w:tcPr>
            <w:tcW w:w="6378" w:type="dxa"/>
          </w:tcPr>
          <w:p w14:paraId="223B167A" w14:textId="52E8D078" w:rsidR="00CA6ADB" w:rsidRPr="00477002" w:rsidRDefault="00477002" w:rsidP="00477002">
            <w:pPr>
              <w:rPr>
                <w:rFonts w:ascii="Times New Roman" w:hAnsi="Times New Roman"/>
                <w:lang w:val="en-US"/>
              </w:rPr>
            </w:pPr>
            <w:r w:rsidRPr="00477002">
              <w:rPr>
                <w:rFonts w:ascii="Times New Roman" w:hAnsi="Times New Roman"/>
                <w:color w:val="000000"/>
                <w:lang w:val="en-US"/>
              </w:rPr>
              <w:t>Max 30p.</w:t>
            </w:r>
            <w:r w:rsidRPr="00477002">
              <w:rPr>
                <w:rFonts w:ascii="Times New Roman" w:hAnsi="Times New Roman"/>
                <w:lang w:val="en-US"/>
              </w:rPr>
              <w:t xml:space="preserve"> </w:t>
            </w:r>
            <w:r w:rsidR="00CA6ADB" w:rsidRPr="00477002">
              <w:rPr>
                <w:rFonts w:ascii="Times New Roman" w:hAnsi="Times New Roman"/>
                <w:lang w:val="en-US"/>
              </w:rPr>
              <w:t>The maximum number of points for one group work/ discussion is 5</w:t>
            </w:r>
            <w:r w:rsidRPr="00477002">
              <w:rPr>
                <w:rFonts w:ascii="Times New Roman" w:hAnsi="Times New Roman"/>
                <w:lang w:val="en-US"/>
              </w:rPr>
              <w:t xml:space="preserve"> points.</w:t>
            </w:r>
          </w:p>
        </w:tc>
      </w:tr>
      <w:tr w:rsidR="00A4213A" w:rsidRPr="00477002" w14:paraId="1AA3E9D1" w14:textId="77777777" w:rsidTr="00CA6ADB">
        <w:tc>
          <w:tcPr>
            <w:tcW w:w="2972" w:type="dxa"/>
          </w:tcPr>
          <w:p w14:paraId="0E70EACA" w14:textId="77777777" w:rsidR="00A4213A" w:rsidRPr="00477002" w:rsidRDefault="00CA6ADB" w:rsidP="006A380C">
            <w:pPr>
              <w:spacing w:after="0" w:line="240" w:lineRule="auto"/>
              <w:rPr>
                <w:rFonts w:ascii="Times New Roman" w:hAnsi="Times New Roman"/>
                <w:color w:val="000000"/>
                <w:lang w:val="en-US"/>
              </w:rPr>
            </w:pPr>
            <w:r w:rsidRPr="00477002">
              <w:rPr>
                <w:rFonts w:ascii="Times New Roman" w:hAnsi="Times New Roman"/>
                <w:color w:val="000000"/>
                <w:lang w:val="en-US"/>
              </w:rPr>
              <w:t>Exam</w:t>
            </w:r>
          </w:p>
          <w:p w14:paraId="1B55EB5B" w14:textId="62EF83BC" w:rsidR="00CA6ADB" w:rsidRPr="00477002" w:rsidRDefault="00CA6ADB" w:rsidP="006A380C">
            <w:pPr>
              <w:spacing w:after="0" w:line="240" w:lineRule="auto"/>
              <w:rPr>
                <w:rFonts w:ascii="Times New Roman" w:hAnsi="Times New Roman"/>
                <w:color w:val="000000"/>
                <w:lang w:val="en-US"/>
              </w:rPr>
            </w:pPr>
          </w:p>
        </w:tc>
        <w:tc>
          <w:tcPr>
            <w:tcW w:w="6378" w:type="dxa"/>
          </w:tcPr>
          <w:p w14:paraId="4A32D1B5" w14:textId="49119FA0" w:rsidR="00CA6ADB" w:rsidRPr="00477002" w:rsidRDefault="00477002" w:rsidP="00CA6ADB">
            <w:pPr>
              <w:pStyle w:val="NoSpacing"/>
              <w:rPr>
                <w:rFonts w:ascii="Times New Roman" w:hAnsi="Times New Roman"/>
                <w:lang w:val="en-US"/>
              </w:rPr>
            </w:pPr>
            <w:r w:rsidRPr="00477002">
              <w:rPr>
                <w:rFonts w:ascii="Times New Roman" w:hAnsi="Times New Roman"/>
                <w:color w:val="000000"/>
                <w:lang w:val="en-US"/>
              </w:rPr>
              <w:t xml:space="preserve">Max 40p. </w:t>
            </w:r>
            <w:r w:rsidR="00D902C5" w:rsidRPr="00477002">
              <w:rPr>
                <w:rFonts w:ascii="Times New Roman" w:hAnsi="Times New Roman"/>
                <w:lang w:val="en-US"/>
              </w:rPr>
              <w:t xml:space="preserve">Exam </w:t>
            </w:r>
            <w:r w:rsidR="00CA6ADB" w:rsidRPr="00477002">
              <w:rPr>
                <w:rFonts w:ascii="Times New Roman" w:hAnsi="Times New Roman"/>
                <w:lang w:val="en-US"/>
              </w:rPr>
              <w:t>on the topics covered during the course in lectures, group works and individual works.</w:t>
            </w:r>
          </w:p>
        </w:tc>
      </w:tr>
      <w:tr w:rsidR="00A4213A" w:rsidRPr="00477002" w14:paraId="4EE079C2" w14:textId="77777777" w:rsidTr="00CA6ADB">
        <w:tc>
          <w:tcPr>
            <w:tcW w:w="2972" w:type="dxa"/>
          </w:tcPr>
          <w:p w14:paraId="07A0B593" w14:textId="463751DD" w:rsidR="00A4213A" w:rsidRPr="00477002" w:rsidRDefault="00D902C5" w:rsidP="00A4213A">
            <w:pPr>
              <w:spacing w:after="0" w:line="240" w:lineRule="auto"/>
              <w:rPr>
                <w:rFonts w:ascii="Times New Roman" w:hAnsi="Times New Roman"/>
                <w:color w:val="000000"/>
                <w:lang w:val="en-US"/>
              </w:rPr>
            </w:pPr>
            <w:r w:rsidRPr="00477002">
              <w:rPr>
                <w:rFonts w:ascii="Times New Roman" w:hAnsi="Times New Roman"/>
                <w:color w:val="000000"/>
                <w:lang w:val="en-US"/>
              </w:rPr>
              <w:t>Lecturer</w:t>
            </w:r>
            <w:r w:rsidR="00CA6ADB" w:rsidRPr="00477002">
              <w:rPr>
                <w:rFonts w:ascii="Times New Roman" w:hAnsi="Times New Roman"/>
                <w:color w:val="000000"/>
                <w:lang w:val="en-US"/>
              </w:rPr>
              <w:t>s</w:t>
            </w:r>
          </w:p>
        </w:tc>
        <w:tc>
          <w:tcPr>
            <w:tcW w:w="6378" w:type="dxa"/>
          </w:tcPr>
          <w:p w14:paraId="572A795A" w14:textId="77777777" w:rsidR="00CA6ADB" w:rsidRPr="00477002" w:rsidRDefault="00CA6ADB" w:rsidP="00A4213A">
            <w:pPr>
              <w:pStyle w:val="NoSpacing"/>
              <w:rPr>
                <w:rFonts w:ascii="Times New Roman" w:hAnsi="Times New Roman"/>
                <w:lang w:val="en-US"/>
              </w:rPr>
            </w:pPr>
            <w:r w:rsidRPr="00477002">
              <w:rPr>
                <w:rFonts w:ascii="Times New Roman" w:hAnsi="Times New Roman"/>
                <w:lang w:val="en-US"/>
              </w:rPr>
              <w:t>Karin Reinhold</w:t>
            </w:r>
          </w:p>
          <w:p w14:paraId="2FEF962F" w14:textId="77777777" w:rsidR="00CA6ADB" w:rsidRPr="00477002" w:rsidRDefault="00CA6ADB" w:rsidP="00A4213A">
            <w:pPr>
              <w:pStyle w:val="NoSpacing"/>
              <w:rPr>
                <w:rFonts w:ascii="Times New Roman" w:hAnsi="Times New Roman"/>
                <w:lang w:val="en-US"/>
              </w:rPr>
            </w:pPr>
            <w:r w:rsidRPr="00477002">
              <w:rPr>
                <w:rFonts w:ascii="Times New Roman" w:hAnsi="Times New Roman"/>
                <w:lang w:val="en-US"/>
              </w:rPr>
              <w:t>Marina Järvis</w:t>
            </w:r>
          </w:p>
          <w:p w14:paraId="3B628DA3" w14:textId="2D8DB1ED" w:rsidR="00A4213A" w:rsidRPr="00477002" w:rsidRDefault="00A4213A" w:rsidP="00A4213A">
            <w:pPr>
              <w:pStyle w:val="NoSpacing"/>
              <w:rPr>
                <w:rFonts w:ascii="Times New Roman" w:hAnsi="Times New Roman"/>
                <w:lang w:val="en-US"/>
              </w:rPr>
            </w:pPr>
            <w:r w:rsidRPr="00477002">
              <w:rPr>
                <w:rFonts w:ascii="Times New Roman" w:hAnsi="Times New Roman"/>
                <w:lang w:val="en-US"/>
              </w:rPr>
              <w:t>Tarmo Koppel</w:t>
            </w:r>
          </w:p>
        </w:tc>
      </w:tr>
    </w:tbl>
    <w:p w14:paraId="60A841BB" w14:textId="77777777" w:rsidR="00F5496B" w:rsidRPr="00477002" w:rsidRDefault="00F5496B" w:rsidP="00C752FC">
      <w:pPr>
        <w:rPr>
          <w:rFonts w:ascii="Times New Roman" w:hAnsi="Times New Roman"/>
          <w:color w:val="000000"/>
          <w:lang w:val="en-US"/>
        </w:rPr>
      </w:pPr>
    </w:p>
    <w:sectPr w:rsidR="00F5496B" w:rsidRPr="00477002" w:rsidSect="00191D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593E"/>
    <w:multiLevelType w:val="hybridMultilevel"/>
    <w:tmpl w:val="84FC5E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BC397E"/>
    <w:multiLevelType w:val="hybridMultilevel"/>
    <w:tmpl w:val="DCDA29F4"/>
    <w:lvl w:ilvl="0" w:tplc="C078756C">
      <w:start w:val="1"/>
      <w:numFmt w:val="decimal"/>
      <w:lvlText w:val="%1."/>
      <w:lvlJc w:val="left"/>
      <w:pPr>
        <w:ind w:left="720" w:hanging="360"/>
      </w:pPr>
      <w:rPr>
        <w:rFonts w:ascii="Times New Roman" w:eastAsia="Calibri"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B3D1D16"/>
    <w:multiLevelType w:val="hybridMultilevel"/>
    <w:tmpl w:val="B5949584"/>
    <w:lvl w:ilvl="0" w:tplc="E812B6A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86B0A"/>
    <w:multiLevelType w:val="hybridMultilevel"/>
    <w:tmpl w:val="26A26090"/>
    <w:lvl w:ilvl="0" w:tplc="CCAC9E00">
      <w:start w:val="1"/>
      <w:numFmt w:val="decimal"/>
      <w:lvlText w:val="%1."/>
      <w:lvlJc w:val="left"/>
      <w:pPr>
        <w:ind w:left="720" w:hanging="360"/>
      </w:pPr>
      <w:rPr>
        <w:rFonts w:ascii="Arial" w:eastAsia="Calibri" w:hAnsi="Arial" w:cs="Arial"/>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A9C5D0A"/>
    <w:multiLevelType w:val="hybridMultilevel"/>
    <w:tmpl w:val="2D767D38"/>
    <w:lvl w:ilvl="0" w:tplc="268C343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9A240C"/>
    <w:multiLevelType w:val="hybridMultilevel"/>
    <w:tmpl w:val="DCDA29F4"/>
    <w:lvl w:ilvl="0" w:tplc="C078756C">
      <w:start w:val="1"/>
      <w:numFmt w:val="decimal"/>
      <w:lvlText w:val="%1."/>
      <w:lvlJc w:val="left"/>
      <w:pPr>
        <w:ind w:left="720" w:hanging="360"/>
      </w:pPr>
      <w:rPr>
        <w:rFonts w:ascii="Times New Roman" w:eastAsia="Calibri"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7975A08"/>
    <w:multiLevelType w:val="hybridMultilevel"/>
    <w:tmpl w:val="DCDA29F4"/>
    <w:lvl w:ilvl="0" w:tplc="C078756C">
      <w:start w:val="1"/>
      <w:numFmt w:val="decimal"/>
      <w:lvlText w:val="%1."/>
      <w:lvlJc w:val="left"/>
      <w:pPr>
        <w:ind w:left="720" w:hanging="360"/>
      </w:pPr>
      <w:rPr>
        <w:rFonts w:ascii="Times New Roman" w:eastAsia="Calibri"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2C711A2"/>
    <w:multiLevelType w:val="hybridMultilevel"/>
    <w:tmpl w:val="DCDA29F4"/>
    <w:lvl w:ilvl="0" w:tplc="C078756C">
      <w:start w:val="1"/>
      <w:numFmt w:val="decimal"/>
      <w:lvlText w:val="%1."/>
      <w:lvlJc w:val="left"/>
      <w:pPr>
        <w:ind w:left="720" w:hanging="360"/>
      </w:pPr>
      <w:rPr>
        <w:rFonts w:ascii="Times New Roman" w:eastAsia="Calibri"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3EC0233"/>
    <w:multiLevelType w:val="hybridMultilevel"/>
    <w:tmpl w:val="64A6A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F7093"/>
    <w:multiLevelType w:val="hybridMultilevel"/>
    <w:tmpl w:val="DC924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AD2386"/>
    <w:multiLevelType w:val="hybridMultilevel"/>
    <w:tmpl w:val="66A2F378"/>
    <w:lvl w:ilvl="0" w:tplc="00B8EA82">
      <w:start w:val="1"/>
      <w:numFmt w:val="decimal"/>
      <w:lvlText w:val="%1."/>
      <w:lvlJc w:val="left"/>
      <w:pPr>
        <w:ind w:left="720" w:hanging="360"/>
      </w:pPr>
      <w:rPr>
        <w:rFonts w:ascii="Times New Roman" w:eastAsia="Calibri" w:hAnsi="Times New Roman" w:cs="Times New Roman"/>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B097B"/>
    <w:multiLevelType w:val="hybridMultilevel"/>
    <w:tmpl w:val="DC924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27371D"/>
    <w:multiLevelType w:val="hybridMultilevel"/>
    <w:tmpl w:val="8C262E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5E10E0E"/>
    <w:multiLevelType w:val="hybridMultilevel"/>
    <w:tmpl w:val="E86E6D72"/>
    <w:lvl w:ilvl="0" w:tplc="3B48C7C2">
      <w:start w:val="1"/>
      <w:numFmt w:val="decimal"/>
      <w:lvlText w:val="%1."/>
      <w:lvlJc w:val="left"/>
      <w:pPr>
        <w:ind w:left="720" w:hanging="360"/>
      </w:pPr>
      <w:rPr>
        <w:rFonts w:ascii="Calibri" w:hAnsi="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0"/>
  </w:num>
  <w:num w:numId="4">
    <w:abstractNumId w:val="7"/>
  </w:num>
  <w:num w:numId="5">
    <w:abstractNumId w:val="5"/>
  </w:num>
  <w:num w:numId="6">
    <w:abstractNumId w:val="3"/>
  </w:num>
  <w:num w:numId="7">
    <w:abstractNumId w:val="9"/>
  </w:num>
  <w:num w:numId="8">
    <w:abstractNumId w:val="6"/>
  </w:num>
  <w:num w:numId="9">
    <w:abstractNumId w:val="11"/>
  </w:num>
  <w:num w:numId="10">
    <w:abstractNumId w:val="13"/>
  </w:num>
  <w:num w:numId="11">
    <w:abstractNumId w:val="8"/>
  </w:num>
  <w:num w:numId="12">
    <w:abstractNumId w:val="2"/>
  </w:num>
  <w:num w:numId="13">
    <w:abstractNumId w:val="10"/>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96B"/>
    <w:rsid w:val="000007EE"/>
    <w:rsid w:val="00014C54"/>
    <w:rsid w:val="00024156"/>
    <w:rsid w:val="00040BF6"/>
    <w:rsid w:val="00045933"/>
    <w:rsid w:val="00065814"/>
    <w:rsid w:val="00080218"/>
    <w:rsid w:val="00080FC0"/>
    <w:rsid w:val="000815E7"/>
    <w:rsid w:val="0009087F"/>
    <w:rsid w:val="000A079E"/>
    <w:rsid w:val="000B00D1"/>
    <w:rsid w:val="000B52FB"/>
    <w:rsid w:val="000C45BD"/>
    <w:rsid w:val="000E1F07"/>
    <w:rsid w:val="000E28CE"/>
    <w:rsid w:val="000E52D9"/>
    <w:rsid w:val="000F330D"/>
    <w:rsid w:val="00103891"/>
    <w:rsid w:val="00113113"/>
    <w:rsid w:val="00113565"/>
    <w:rsid w:val="00142247"/>
    <w:rsid w:val="00153722"/>
    <w:rsid w:val="00156957"/>
    <w:rsid w:val="00170D71"/>
    <w:rsid w:val="00182A39"/>
    <w:rsid w:val="001840DE"/>
    <w:rsid w:val="001911E0"/>
    <w:rsid w:val="00191D05"/>
    <w:rsid w:val="00191E09"/>
    <w:rsid w:val="001A2275"/>
    <w:rsid w:val="001C5A3E"/>
    <w:rsid w:val="001F0159"/>
    <w:rsid w:val="001F136A"/>
    <w:rsid w:val="00211F9F"/>
    <w:rsid w:val="0022755B"/>
    <w:rsid w:val="00230CBD"/>
    <w:rsid w:val="00234975"/>
    <w:rsid w:val="00252D97"/>
    <w:rsid w:val="00265700"/>
    <w:rsid w:val="00276A9E"/>
    <w:rsid w:val="002B4BC4"/>
    <w:rsid w:val="002B514A"/>
    <w:rsid w:val="002C63F6"/>
    <w:rsid w:val="002D1BC8"/>
    <w:rsid w:val="002D26B8"/>
    <w:rsid w:val="002F327E"/>
    <w:rsid w:val="00305E17"/>
    <w:rsid w:val="00307457"/>
    <w:rsid w:val="00320F41"/>
    <w:rsid w:val="00322886"/>
    <w:rsid w:val="00333981"/>
    <w:rsid w:val="0035181D"/>
    <w:rsid w:val="00356E44"/>
    <w:rsid w:val="003602AD"/>
    <w:rsid w:val="003641A4"/>
    <w:rsid w:val="00396BE8"/>
    <w:rsid w:val="003A3BC3"/>
    <w:rsid w:val="003B325F"/>
    <w:rsid w:val="003C09DA"/>
    <w:rsid w:val="003F4F8F"/>
    <w:rsid w:val="00400F53"/>
    <w:rsid w:val="00417A37"/>
    <w:rsid w:val="004201A3"/>
    <w:rsid w:val="004250E7"/>
    <w:rsid w:val="004308C7"/>
    <w:rsid w:val="00434C2D"/>
    <w:rsid w:val="00440FFC"/>
    <w:rsid w:val="004456EC"/>
    <w:rsid w:val="004520DB"/>
    <w:rsid w:val="0045356A"/>
    <w:rsid w:val="00457005"/>
    <w:rsid w:val="00462715"/>
    <w:rsid w:val="00464C56"/>
    <w:rsid w:val="004737B2"/>
    <w:rsid w:val="004739F6"/>
    <w:rsid w:val="00477002"/>
    <w:rsid w:val="004B2FEE"/>
    <w:rsid w:val="004B3452"/>
    <w:rsid w:val="004B63CE"/>
    <w:rsid w:val="004E0BCD"/>
    <w:rsid w:val="004E0F34"/>
    <w:rsid w:val="004E5C3B"/>
    <w:rsid w:val="004E6605"/>
    <w:rsid w:val="004E6695"/>
    <w:rsid w:val="004E6971"/>
    <w:rsid w:val="00520106"/>
    <w:rsid w:val="00552AF0"/>
    <w:rsid w:val="0055544A"/>
    <w:rsid w:val="00562CF3"/>
    <w:rsid w:val="00593A07"/>
    <w:rsid w:val="00597BD5"/>
    <w:rsid w:val="005B05A8"/>
    <w:rsid w:val="005C6DB7"/>
    <w:rsid w:val="005D4346"/>
    <w:rsid w:val="005E1572"/>
    <w:rsid w:val="005E590B"/>
    <w:rsid w:val="005E70B6"/>
    <w:rsid w:val="006024F9"/>
    <w:rsid w:val="00604376"/>
    <w:rsid w:val="006153C0"/>
    <w:rsid w:val="00660609"/>
    <w:rsid w:val="00664ECB"/>
    <w:rsid w:val="00671C5F"/>
    <w:rsid w:val="0068332C"/>
    <w:rsid w:val="006848E3"/>
    <w:rsid w:val="006951CC"/>
    <w:rsid w:val="00695A85"/>
    <w:rsid w:val="00696DC9"/>
    <w:rsid w:val="006B0403"/>
    <w:rsid w:val="006C0106"/>
    <w:rsid w:val="006D2C36"/>
    <w:rsid w:val="006D647B"/>
    <w:rsid w:val="006E4A86"/>
    <w:rsid w:val="007102DB"/>
    <w:rsid w:val="007175F2"/>
    <w:rsid w:val="00727445"/>
    <w:rsid w:val="00736179"/>
    <w:rsid w:val="00760B4F"/>
    <w:rsid w:val="00763813"/>
    <w:rsid w:val="00771C35"/>
    <w:rsid w:val="00780D1D"/>
    <w:rsid w:val="007854B9"/>
    <w:rsid w:val="00785AFE"/>
    <w:rsid w:val="00787B6B"/>
    <w:rsid w:val="007A7D18"/>
    <w:rsid w:val="007C3D35"/>
    <w:rsid w:val="007D2806"/>
    <w:rsid w:val="007E6F84"/>
    <w:rsid w:val="007E79AE"/>
    <w:rsid w:val="007F797E"/>
    <w:rsid w:val="00801FF4"/>
    <w:rsid w:val="00820DDB"/>
    <w:rsid w:val="00824C44"/>
    <w:rsid w:val="00845D81"/>
    <w:rsid w:val="00846A23"/>
    <w:rsid w:val="00853859"/>
    <w:rsid w:val="0085506D"/>
    <w:rsid w:val="008606D5"/>
    <w:rsid w:val="00892B1C"/>
    <w:rsid w:val="008A4867"/>
    <w:rsid w:val="008D5E23"/>
    <w:rsid w:val="008E1EDA"/>
    <w:rsid w:val="00914EDA"/>
    <w:rsid w:val="009B7E01"/>
    <w:rsid w:val="009E454E"/>
    <w:rsid w:val="00A20546"/>
    <w:rsid w:val="00A24149"/>
    <w:rsid w:val="00A2782A"/>
    <w:rsid w:val="00A32373"/>
    <w:rsid w:val="00A33B2F"/>
    <w:rsid w:val="00A4213A"/>
    <w:rsid w:val="00A45DB5"/>
    <w:rsid w:val="00A527B1"/>
    <w:rsid w:val="00A66A44"/>
    <w:rsid w:val="00A73172"/>
    <w:rsid w:val="00A7758B"/>
    <w:rsid w:val="00A84F8C"/>
    <w:rsid w:val="00AB1E5F"/>
    <w:rsid w:val="00AB235F"/>
    <w:rsid w:val="00AD610B"/>
    <w:rsid w:val="00AE6E0A"/>
    <w:rsid w:val="00AF47AC"/>
    <w:rsid w:val="00AF5F26"/>
    <w:rsid w:val="00B07D14"/>
    <w:rsid w:val="00B122FE"/>
    <w:rsid w:val="00B35867"/>
    <w:rsid w:val="00B46317"/>
    <w:rsid w:val="00B75711"/>
    <w:rsid w:val="00B91573"/>
    <w:rsid w:val="00BA1960"/>
    <w:rsid w:val="00BB0C31"/>
    <w:rsid w:val="00BB0DDD"/>
    <w:rsid w:val="00BC0A9A"/>
    <w:rsid w:val="00BD287E"/>
    <w:rsid w:val="00BD68DB"/>
    <w:rsid w:val="00BF2D8E"/>
    <w:rsid w:val="00C10EA6"/>
    <w:rsid w:val="00C23267"/>
    <w:rsid w:val="00C4161E"/>
    <w:rsid w:val="00C4535B"/>
    <w:rsid w:val="00C45B5B"/>
    <w:rsid w:val="00C46949"/>
    <w:rsid w:val="00C52123"/>
    <w:rsid w:val="00C63918"/>
    <w:rsid w:val="00C752FC"/>
    <w:rsid w:val="00C76934"/>
    <w:rsid w:val="00C81416"/>
    <w:rsid w:val="00CA31DE"/>
    <w:rsid w:val="00CA6ADB"/>
    <w:rsid w:val="00CC5F52"/>
    <w:rsid w:val="00CE3DB9"/>
    <w:rsid w:val="00D438BD"/>
    <w:rsid w:val="00D902C5"/>
    <w:rsid w:val="00D94F8B"/>
    <w:rsid w:val="00DA2E80"/>
    <w:rsid w:val="00DB08B5"/>
    <w:rsid w:val="00DB59A1"/>
    <w:rsid w:val="00DC5637"/>
    <w:rsid w:val="00DD2606"/>
    <w:rsid w:val="00DF2C88"/>
    <w:rsid w:val="00E00E17"/>
    <w:rsid w:val="00E0465F"/>
    <w:rsid w:val="00E07B2D"/>
    <w:rsid w:val="00E13310"/>
    <w:rsid w:val="00E15D62"/>
    <w:rsid w:val="00E20F74"/>
    <w:rsid w:val="00E87D32"/>
    <w:rsid w:val="00EA3B9E"/>
    <w:rsid w:val="00EB3695"/>
    <w:rsid w:val="00EF3FA2"/>
    <w:rsid w:val="00F21918"/>
    <w:rsid w:val="00F45451"/>
    <w:rsid w:val="00F51006"/>
    <w:rsid w:val="00F5496B"/>
    <w:rsid w:val="00F7105E"/>
    <w:rsid w:val="00F71586"/>
    <w:rsid w:val="00F77B7C"/>
    <w:rsid w:val="00F961FE"/>
    <w:rsid w:val="00F97A72"/>
    <w:rsid w:val="00FC3BDF"/>
    <w:rsid w:val="00FC7107"/>
    <w:rsid w:val="00FC75D0"/>
    <w:rsid w:val="00FE14C3"/>
    <w:rsid w:val="00FE75EB"/>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15E7"/>
  <w15:chartTrackingRefBased/>
  <w15:docId w15:val="{487DB7AA-E900-4366-94F4-D5869BCA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95"/>
    <w:pPr>
      <w:spacing w:after="200" w:line="276" w:lineRule="auto"/>
    </w:pPr>
    <w:rPr>
      <w:sz w:val="22"/>
      <w:szCs w:val="22"/>
      <w:lang w:val="et-EE"/>
    </w:rPr>
  </w:style>
  <w:style w:type="paragraph" w:styleId="Heading1">
    <w:name w:val="heading 1"/>
    <w:basedOn w:val="Normal"/>
    <w:link w:val="Heading1Char"/>
    <w:uiPriority w:val="9"/>
    <w:qFormat/>
    <w:rsid w:val="004E6695"/>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link w:val="Heading2Char"/>
    <w:uiPriority w:val="9"/>
    <w:qFormat/>
    <w:rsid w:val="004E6695"/>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4E6695"/>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6695"/>
    <w:rPr>
      <w:rFonts w:ascii="Times New Roman" w:eastAsia="Times New Roman" w:hAnsi="Times New Roman" w:cs="Times New Roman"/>
      <w:b/>
      <w:bCs/>
      <w:kern w:val="36"/>
      <w:sz w:val="48"/>
      <w:szCs w:val="48"/>
    </w:rPr>
  </w:style>
  <w:style w:type="character" w:customStyle="1" w:styleId="Heading2Char">
    <w:name w:val="Heading 2 Char"/>
    <w:link w:val="Heading2"/>
    <w:uiPriority w:val="9"/>
    <w:semiHidden/>
    <w:rsid w:val="004E6695"/>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4E6695"/>
    <w:rPr>
      <w:rFonts w:ascii="Cambria" w:eastAsia="Times New Roman" w:hAnsi="Cambria" w:cs="Times New Roman"/>
      <w:b/>
      <w:bCs/>
      <w:color w:val="4F81BD"/>
    </w:rPr>
  </w:style>
  <w:style w:type="paragraph" w:styleId="TOC1">
    <w:name w:val="toc 1"/>
    <w:basedOn w:val="Normal"/>
    <w:next w:val="Normal"/>
    <w:autoRedefine/>
    <w:uiPriority w:val="39"/>
    <w:unhideWhenUsed/>
    <w:qFormat/>
    <w:rsid w:val="004E6695"/>
    <w:pPr>
      <w:spacing w:after="100"/>
    </w:pPr>
    <w:rPr>
      <w:rFonts w:ascii="Georgia" w:eastAsia="Times New Roman" w:hAnsi="Georgia"/>
      <w:b/>
      <w:sz w:val="24"/>
      <w:u w:val="single"/>
    </w:rPr>
  </w:style>
  <w:style w:type="paragraph" w:styleId="TOC2">
    <w:name w:val="toc 2"/>
    <w:basedOn w:val="Normal"/>
    <w:next w:val="Normal"/>
    <w:autoRedefine/>
    <w:uiPriority w:val="39"/>
    <w:semiHidden/>
    <w:unhideWhenUsed/>
    <w:qFormat/>
    <w:rsid w:val="004E6695"/>
    <w:pPr>
      <w:spacing w:after="100"/>
      <w:ind w:left="220"/>
    </w:pPr>
    <w:rPr>
      <w:rFonts w:eastAsia="Times New Roman"/>
    </w:rPr>
  </w:style>
  <w:style w:type="paragraph" w:styleId="TOC3">
    <w:name w:val="toc 3"/>
    <w:basedOn w:val="Normal"/>
    <w:next w:val="Normal"/>
    <w:autoRedefine/>
    <w:uiPriority w:val="39"/>
    <w:semiHidden/>
    <w:unhideWhenUsed/>
    <w:qFormat/>
    <w:rsid w:val="004E6695"/>
    <w:pPr>
      <w:spacing w:after="100"/>
      <w:ind w:left="440"/>
    </w:pPr>
    <w:rPr>
      <w:rFonts w:eastAsia="Times New Roman"/>
    </w:rPr>
  </w:style>
  <w:style w:type="character" w:styleId="Strong">
    <w:name w:val="Strong"/>
    <w:uiPriority w:val="22"/>
    <w:qFormat/>
    <w:rsid w:val="004E6695"/>
    <w:rPr>
      <w:b/>
      <w:bCs/>
    </w:rPr>
  </w:style>
  <w:style w:type="character" w:styleId="Emphasis">
    <w:name w:val="Emphasis"/>
    <w:uiPriority w:val="20"/>
    <w:qFormat/>
    <w:rsid w:val="004E6695"/>
    <w:rPr>
      <w:i/>
      <w:iCs/>
    </w:rPr>
  </w:style>
  <w:style w:type="paragraph" w:customStyle="1" w:styleId="ColorfulList-Accent11">
    <w:name w:val="Colorful List - Accent 11"/>
    <w:basedOn w:val="Normal"/>
    <w:uiPriority w:val="34"/>
    <w:qFormat/>
    <w:rsid w:val="004E6695"/>
    <w:pPr>
      <w:ind w:left="720"/>
      <w:contextualSpacing/>
    </w:pPr>
  </w:style>
  <w:style w:type="paragraph" w:styleId="TOCHeading">
    <w:name w:val="TOC Heading"/>
    <w:basedOn w:val="Heading1"/>
    <w:next w:val="Normal"/>
    <w:uiPriority w:val="39"/>
    <w:qFormat/>
    <w:rsid w:val="004E6695"/>
    <w:pPr>
      <w:keepNext/>
      <w:keepLines/>
      <w:spacing w:before="480" w:beforeAutospacing="0" w:after="0" w:afterAutospacing="0" w:line="276" w:lineRule="auto"/>
      <w:outlineLvl w:val="9"/>
    </w:pPr>
    <w:rPr>
      <w:rFonts w:ascii="Cambria" w:hAnsi="Cambria"/>
      <w:color w:val="365F91"/>
      <w:kern w:val="0"/>
      <w:sz w:val="28"/>
      <w:szCs w:val="28"/>
    </w:rPr>
  </w:style>
  <w:style w:type="table" w:styleId="TableGrid">
    <w:name w:val="Table Grid"/>
    <w:basedOn w:val="TableNormal"/>
    <w:uiPriority w:val="59"/>
    <w:rsid w:val="00F549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BF2D8E"/>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Hyperlink">
    <w:name w:val="Hyperlink"/>
    <w:uiPriority w:val="99"/>
    <w:unhideWhenUsed/>
    <w:rsid w:val="003641A4"/>
    <w:rPr>
      <w:b/>
      <w:bCs/>
      <w:strike w:val="0"/>
      <w:dstrike w:val="0"/>
      <w:color w:val="E67817"/>
      <w:u w:val="none"/>
      <w:effect w:val="none"/>
    </w:rPr>
  </w:style>
  <w:style w:type="paragraph" w:styleId="HTMLPreformatted">
    <w:name w:val="HTML Preformatted"/>
    <w:basedOn w:val="Normal"/>
    <w:link w:val="HTMLPreformattedChar"/>
    <w:uiPriority w:val="99"/>
    <w:semiHidden/>
    <w:unhideWhenUsed/>
    <w:rsid w:val="000A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character" w:customStyle="1" w:styleId="HTMLPreformattedChar">
    <w:name w:val="HTML Preformatted Char"/>
    <w:link w:val="HTMLPreformatted"/>
    <w:uiPriority w:val="99"/>
    <w:semiHidden/>
    <w:rsid w:val="000A079E"/>
    <w:rPr>
      <w:rFonts w:ascii="Courier New" w:eastAsia="Times New Roman" w:hAnsi="Courier New" w:cs="Courier New"/>
      <w:color w:val="000000"/>
    </w:rPr>
  </w:style>
  <w:style w:type="paragraph" w:styleId="BalloonText">
    <w:name w:val="Balloon Text"/>
    <w:basedOn w:val="Normal"/>
    <w:semiHidden/>
    <w:rsid w:val="006B0403"/>
    <w:rPr>
      <w:rFonts w:ascii="Tahoma" w:hAnsi="Tahoma" w:cs="Tahoma"/>
      <w:sz w:val="16"/>
      <w:szCs w:val="16"/>
    </w:rPr>
  </w:style>
  <w:style w:type="paragraph" w:styleId="BodyText">
    <w:name w:val="Body Text"/>
    <w:basedOn w:val="Normal"/>
    <w:rsid w:val="00660609"/>
    <w:pPr>
      <w:spacing w:after="0" w:line="240" w:lineRule="auto"/>
      <w:jc w:val="both"/>
    </w:pPr>
    <w:rPr>
      <w:rFonts w:ascii="Times New Roman" w:eastAsia="Times New Roman" w:hAnsi="Times New Roman"/>
      <w:sz w:val="24"/>
      <w:szCs w:val="20"/>
      <w:lang w:val="tr-TR"/>
    </w:rPr>
  </w:style>
  <w:style w:type="character" w:customStyle="1" w:styleId="ptbrand3">
    <w:name w:val="ptbrand3"/>
    <w:basedOn w:val="DefaultParagraphFont"/>
    <w:rsid w:val="00464C56"/>
  </w:style>
  <w:style w:type="character" w:customStyle="1" w:styleId="apple-converted-space">
    <w:name w:val="apple-converted-space"/>
    <w:basedOn w:val="DefaultParagraphFont"/>
    <w:rsid w:val="00C23267"/>
  </w:style>
  <w:style w:type="paragraph" w:styleId="NoSpacing">
    <w:name w:val="No Spacing"/>
    <w:uiPriority w:val="1"/>
    <w:qFormat/>
    <w:rsid w:val="0085506D"/>
    <w:rPr>
      <w:sz w:val="22"/>
      <w:szCs w:val="22"/>
      <w:lang w:val="et-EE"/>
    </w:rPr>
  </w:style>
  <w:style w:type="paragraph" w:styleId="ListParagraph">
    <w:name w:val="List Paragraph"/>
    <w:basedOn w:val="Normal"/>
    <w:uiPriority w:val="34"/>
    <w:qFormat/>
    <w:rsid w:val="00E15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7306">
      <w:bodyDiv w:val="1"/>
      <w:marLeft w:val="0"/>
      <w:marRight w:val="0"/>
      <w:marTop w:val="0"/>
      <w:marBottom w:val="0"/>
      <w:divBdr>
        <w:top w:val="none" w:sz="0" w:space="0" w:color="auto"/>
        <w:left w:val="none" w:sz="0" w:space="0" w:color="auto"/>
        <w:bottom w:val="none" w:sz="0" w:space="0" w:color="auto"/>
        <w:right w:val="none" w:sz="0" w:space="0" w:color="auto"/>
      </w:divBdr>
    </w:div>
    <w:div w:id="157307349">
      <w:bodyDiv w:val="1"/>
      <w:marLeft w:val="0"/>
      <w:marRight w:val="0"/>
      <w:marTop w:val="0"/>
      <w:marBottom w:val="0"/>
      <w:divBdr>
        <w:top w:val="none" w:sz="0" w:space="0" w:color="auto"/>
        <w:left w:val="none" w:sz="0" w:space="0" w:color="auto"/>
        <w:bottom w:val="none" w:sz="0" w:space="0" w:color="auto"/>
        <w:right w:val="none" w:sz="0" w:space="0" w:color="auto"/>
      </w:divBdr>
    </w:div>
    <w:div w:id="177744216">
      <w:bodyDiv w:val="1"/>
      <w:marLeft w:val="0"/>
      <w:marRight w:val="0"/>
      <w:marTop w:val="0"/>
      <w:marBottom w:val="0"/>
      <w:divBdr>
        <w:top w:val="none" w:sz="0" w:space="0" w:color="auto"/>
        <w:left w:val="none" w:sz="0" w:space="0" w:color="auto"/>
        <w:bottom w:val="none" w:sz="0" w:space="0" w:color="auto"/>
        <w:right w:val="none" w:sz="0" w:space="0" w:color="auto"/>
      </w:divBdr>
    </w:div>
    <w:div w:id="304241065">
      <w:bodyDiv w:val="1"/>
      <w:marLeft w:val="0"/>
      <w:marRight w:val="0"/>
      <w:marTop w:val="0"/>
      <w:marBottom w:val="0"/>
      <w:divBdr>
        <w:top w:val="none" w:sz="0" w:space="0" w:color="auto"/>
        <w:left w:val="none" w:sz="0" w:space="0" w:color="auto"/>
        <w:bottom w:val="none" w:sz="0" w:space="0" w:color="auto"/>
        <w:right w:val="none" w:sz="0" w:space="0" w:color="auto"/>
      </w:divBdr>
    </w:div>
    <w:div w:id="356321653">
      <w:bodyDiv w:val="1"/>
      <w:marLeft w:val="0"/>
      <w:marRight w:val="0"/>
      <w:marTop w:val="0"/>
      <w:marBottom w:val="0"/>
      <w:divBdr>
        <w:top w:val="none" w:sz="0" w:space="0" w:color="auto"/>
        <w:left w:val="none" w:sz="0" w:space="0" w:color="auto"/>
        <w:bottom w:val="none" w:sz="0" w:space="0" w:color="auto"/>
        <w:right w:val="none" w:sz="0" w:space="0" w:color="auto"/>
      </w:divBdr>
    </w:div>
    <w:div w:id="486677596">
      <w:bodyDiv w:val="1"/>
      <w:marLeft w:val="0"/>
      <w:marRight w:val="0"/>
      <w:marTop w:val="0"/>
      <w:marBottom w:val="0"/>
      <w:divBdr>
        <w:top w:val="none" w:sz="0" w:space="0" w:color="auto"/>
        <w:left w:val="none" w:sz="0" w:space="0" w:color="auto"/>
        <w:bottom w:val="none" w:sz="0" w:space="0" w:color="auto"/>
        <w:right w:val="none" w:sz="0" w:space="0" w:color="auto"/>
      </w:divBdr>
      <w:divsChild>
        <w:div w:id="1286078918">
          <w:marLeft w:val="0"/>
          <w:marRight w:val="0"/>
          <w:marTop w:val="0"/>
          <w:marBottom w:val="0"/>
          <w:divBdr>
            <w:top w:val="none" w:sz="0" w:space="0" w:color="auto"/>
            <w:left w:val="none" w:sz="0" w:space="0" w:color="auto"/>
            <w:bottom w:val="none" w:sz="0" w:space="0" w:color="auto"/>
            <w:right w:val="none" w:sz="0" w:space="0" w:color="auto"/>
          </w:divBdr>
          <w:divsChild>
            <w:div w:id="98181344">
              <w:marLeft w:val="300"/>
              <w:marRight w:val="315"/>
              <w:marTop w:val="225"/>
              <w:marBottom w:val="0"/>
              <w:divBdr>
                <w:top w:val="none" w:sz="0" w:space="0" w:color="auto"/>
                <w:left w:val="none" w:sz="0" w:space="0" w:color="auto"/>
                <w:bottom w:val="none" w:sz="0" w:space="0" w:color="auto"/>
                <w:right w:val="none" w:sz="0" w:space="0" w:color="auto"/>
              </w:divBdr>
              <w:divsChild>
                <w:div w:id="1639650325">
                  <w:marLeft w:val="0"/>
                  <w:marRight w:val="0"/>
                  <w:marTop w:val="0"/>
                  <w:marBottom w:val="0"/>
                  <w:divBdr>
                    <w:top w:val="none" w:sz="0" w:space="0" w:color="auto"/>
                    <w:left w:val="none" w:sz="0" w:space="0" w:color="auto"/>
                    <w:bottom w:val="none" w:sz="0" w:space="0" w:color="auto"/>
                    <w:right w:val="none" w:sz="0" w:space="0" w:color="auto"/>
                  </w:divBdr>
                  <w:divsChild>
                    <w:div w:id="1303660328">
                      <w:marLeft w:val="1650"/>
                      <w:marRight w:val="0"/>
                      <w:marTop w:val="0"/>
                      <w:marBottom w:val="0"/>
                      <w:divBdr>
                        <w:top w:val="none" w:sz="0" w:space="0" w:color="auto"/>
                        <w:left w:val="none" w:sz="0" w:space="0" w:color="auto"/>
                        <w:bottom w:val="none" w:sz="0" w:space="0" w:color="auto"/>
                        <w:right w:val="none" w:sz="0" w:space="0" w:color="auto"/>
                      </w:divBdr>
                      <w:divsChild>
                        <w:div w:id="1447039439">
                          <w:marLeft w:val="0"/>
                          <w:marRight w:val="0"/>
                          <w:marTop w:val="0"/>
                          <w:marBottom w:val="0"/>
                          <w:divBdr>
                            <w:top w:val="none" w:sz="0" w:space="0" w:color="auto"/>
                            <w:left w:val="none" w:sz="0" w:space="0" w:color="auto"/>
                            <w:bottom w:val="none" w:sz="0" w:space="0" w:color="auto"/>
                            <w:right w:val="none" w:sz="0" w:space="0" w:color="auto"/>
                          </w:divBdr>
                          <w:divsChild>
                            <w:div w:id="2602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82850">
      <w:bodyDiv w:val="1"/>
      <w:marLeft w:val="0"/>
      <w:marRight w:val="0"/>
      <w:marTop w:val="0"/>
      <w:marBottom w:val="0"/>
      <w:divBdr>
        <w:top w:val="none" w:sz="0" w:space="0" w:color="auto"/>
        <w:left w:val="none" w:sz="0" w:space="0" w:color="auto"/>
        <w:bottom w:val="none" w:sz="0" w:space="0" w:color="auto"/>
        <w:right w:val="none" w:sz="0" w:space="0" w:color="auto"/>
      </w:divBdr>
    </w:div>
    <w:div w:id="592402673">
      <w:bodyDiv w:val="1"/>
      <w:marLeft w:val="0"/>
      <w:marRight w:val="0"/>
      <w:marTop w:val="0"/>
      <w:marBottom w:val="0"/>
      <w:divBdr>
        <w:top w:val="none" w:sz="0" w:space="0" w:color="auto"/>
        <w:left w:val="none" w:sz="0" w:space="0" w:color="auto"/>
        <w:bottom w:val="none" w:sz="0" w:space="0" w:color="auto"/>
        <w:right w:val="none" w:sz="0" w:space="0" w:color="auto"/>
      </w:divBdr>
    </w:div>
    <w:div w:id="674773075">
      <w:bodyDiv w:val="1"/>
      <w:marLeft w:val="0"/>
      <w:marRight w:val="0"/>
      <w:marTop w:val="0"/>
      <w:marBottom w:val="0"/>
      <w:divBdr>
        <w:top w:val="none" w:sz="0" w:space="0" w:color="auto"/>
        <w:left w:val="none" w:sz="0" w:space="0" w:color="auto"/>
        <w:bottom w:val="none" w:sz="0" w:space="0" w:color="auto"/>
        <w:right w:val="none" w:sz="0" w:space="0" w:color="auto"/>
      </w:divBdr>
    </w:div>
    <w:div w:id="906066040">
      <w:bodyDiv w:val="1"/>
      <w:marLeft w:val="0"/>
      <w:marRight w:val="0"/>
      <w:marTop w:val="0"/>
      <w:marBottom w:val="0"/>
      <w:divBdr>
        <w:top w:val="none" w:sz="0" w:space="0" w:color="auto"/>
        <w:left w:val="none" w:sz="0" w:space="0" w:color="auto"/>
        <w:bottom w:val="none" w:sz="0" w:space="0" w:color="auto"/>
        <w:right w:val="none" w:sz="0" w:space="0" w:color="auto"/>
      </w:divBdr>
    </w:div>
    <w:div w:id="941449078">
      <w:bodyDiv w:val="1"/>
      <w:marLeft w:val="0"/>
      <w:marRight w:val="0"/>
      <w:marTop w:val="0"/>
      <w:marBottom w:val="0"/>
      <w:divBdr>
        <w:top w:val="none" w:sz="0" w:space="0" w:color="auto"/>
        <w:left w:val="none" w:sz="0" w:space="0" w:color="auto"/>
        <w:bottom w:val="none" w:sz="0" w:space="0" w:color="auto"/>
        <w:right w:val="none" w:sz="0" w:space="0" w:color="auto"/>
      </w:divBdr>
      <w:divsChild>
        <w:div w:id="856038543">
          <w:marLeft w:val="0"/>
          <w:marRight w:val="0"/>
          <w:marTop w:val="0"/>
          <w:marBottom w:val="0"/>
          <w:divBdr>
            <w:top w:val="none" w:sz="0" w:space="0" w:color="auto"/>
            <w:left w:val="none" w:sz="0" w:space="0" w:color="auto"/>
            <w:bottom w:val="none" w:sz="0" w:space="0" w:color="auto"/>
            <w:right w:val="none" w:sz="0" w:space="0" w:color="auto"/>
          </w:divBdr>
          <w:divsChild>
            <w:div w:id="194074865">
              <w:marLeft w:val="0"/>
              <w:marRight w:val="0"/>
              <w:marTop w:val="0"/>
              <w:marBottom w:val="0"/>
              <w:divBdr>
                <w:top w:val="none" w:sz="0" w:space="0" w:color="auto"/>
                <w:left w:val="none" w:sz="0" w:space="0" w:color="auto"/>
                <w:bottom w:val="none" w:sz="0" w:space="0" w:color="auto"/>
                <w:right w:val="none" w:sz="0" w:space="0" w:color="auto"/>
              </w:divBdr>
              <w:divsChild>
                <w:div w:id="141703666">
                  <w:marLeft w:val="0"/>
                  <w:marRight w:val="0"/>
                  <w:marTop w:val="0"/>
                  <w:marBottom w:val="0"/>
                  <w:divBdr>
                    <w:top w:val="none" w:sz="0" w:space="0" w:color="auto"/>
                    <w:left w:val="none" w:sz="0" w:space="0" w:color="auto"/>
                    <w:bottom w:val="none" w:sz="0" w:space="0" w:color="auto"/>
                    <w:right w:val="none" w:sz="0" w:space="0" w:color="auto"/>
                  </w:divBdr>
                  <w:divsChild>
                    <w:div w:id="2073696601">
                      <w:marLeft w:val="0"/>
                      <w:marRight w:val="0"/>
                      <w:marTop w:val="0"/>
                      <w:marBottom w:val="0"/>
                      <w:divBdr>
                        <w:top w:val="none" w:sz="0" w:space="0" w:color="auto"/>
                        <w:left w:val="none" w:sz="0" w:space="0" w:color="auto"/>
                        <w:bottom w:val="none" w:sz="0" w:space="0" w:color="auto"/>
                        <w:right w:val="none" w:sz="0" w:space="0" w:color="auto"/>
                      </w:divBdr>
                      <w:divsChild>
                        <w:div w:id="763578129">
                          <w:marLeft w:val="0"/>
                          <w:marRight w:val="0"/>
                          <w:marTop w:val="0"/>
                          <w:marBottom w:val="0"/>
                          <w:divBdr>
                            <w:top w:val="none" w:sz="0" w:space="0" w:color="auto"/>
                            <w:left w:val="none" w:sz="0" w:space="0" w:color="auto"/>
                            <w:bottom w:val="none" w:sz="0" w:space="0" w:color="auto"/>
                            <w:right w:val="none" w:sz="0" w:space="0" w:color="auto"/>
                          </w:divBdr>
                          <w:divsChild>
                            <w:div w:id="404962993">
                              <w:marLeft w:val="0"/>
                              <w:marRight w:val="0"/>
                              <w:marTop w:val="0"/>
                              <w:marBottom w:val="0"/>
                              <w:divBdr>
                                <w:top w:val="none" w:sz="0" w:space="0" w:color="auto"/>
                                <w:left w:val="none" w:sz="0" w:space="0" w:color="auto"/>
                                <w:bottom w:val="none" w:sz="0" w:space="0" w:color="auto"/>
                                <w:right w:val="none" w:sz="0" w:space="0" w:color="auto"/>
                              </w:divBdr>
                              <w:divsChild>
                                <w:div w:id="2132354121">
                                  <w:marLeft w:val="0"/>
                                  <w:marRight w:val="0"/>
                                  <w:marTop w:val="0"/>
                                  <w:marBottom w:val="0"/>
                                  <w:divBdr>
                                    <w:top w:val="none" w:sz="0" w:space="0" w:color="auto"/>
                                    <w:left w:val="none" w:sz="0" w:space="0" w:color="auto"/>
                                    <w:bottom w:val="none" w:sz="0" w:space="0" w:color="auto"/>
                                    <w:right w:val="none" w:sz="0" w:space="0" w:color="auto"/>
                                  </w:divBdr>
                                  <w:divsChild>
                                    <w:div w:id="456265749">
                                      <w:marLeft w:val="60"/>
                                      <w:marRight w:val="0"/>
                                      <w:marTop w:val="0"/>
                                      <w:marBottom w:val="0"/>
                                      <w:divBdr>
                                        <w:top w:val="none" w:sz="0" w:space="0" w:color="auto"/>
                                        <w:left w:val="none" w:sz="0" w:space="0" w:color="auto"/>
                                        <w:bottom w:val="none" w:sz="0" w:space="0" w:color="auto"/>
                                        <w:right w:val="none" w:sz="0" w:space="0" w:color="auto"/>
                                      </w:divBdr>
                                      <w:divsChild>
                                        <w:div w:id="609435973">
                                          <w:marLeft w:val="0"/>
                                          <w:marRight w:val="0"/>
                                          <w:marTop w:val="0"/>
                                          <w:marBottom w:val="0"/>
                                          <w:divBdr>
                                            <w:top w:val="none" w:sz="0" w:space="0" w:color="auto"/>
                                            <w:left w:val="none" w:sz="0" w:space="0" w:color="auto"/>
                                            <w:bottom w:val="none" w:sz="0" w:space="0" w:color="auto"/>
                                            <w:right w:val="none" w:sz="0" w:space="0" w:color="auto"/>
                                          </w:divBdr>
                                          <w:divsChild>
                                            <w:div w:id="1831208981">
                                              <w:marLeft w:val="0"/>
                                              <w:marRight w:val="0"/>
                                              <w:marTop w:val="0"/>
                                              <w:marBottom w:val="120"/>
                                              <w:divBdr>
                                                <w:top w:val="single" w:sz="6" w:space="0" w:color="F5F5F5"/>
                                                <w:left w:val="single" w:sz="6" w:space="0" w:color="F5F5F5"/>
                                                <w:bottom w:val="single" w:sz="6" w:space="0" w:color="F5F5F5"/>
                                                <w:right w:val="single" w:sz="6" w:space="0" w:color="F5F5F5"/>
                                              </w:divBdr>
                                              <w:divsChild>
                                                <w:div w:id="260728379">
                                                  <w:marLeft w:val="0"/>
                                                  <w:marRight w:val="0"/>
                                                  <w:marTop w:val="0"/>
                                                  <w:marBottom w:val="0"/>
                                                  <w:divBdr>
                                                    <w:top w:val="none" w:sz="0" w:space="0" w:color="auto"/>
                                                    <w:left w:val="none" w:sz="0" w:space="0" w:color="auto"/>
                                                    <w:bottom w:val="none" w:sz="0" w:space="0" w:color="auto"/>
                                                    <w:right w:val="none" w:sz="0" w:space="0" w:color="auto"/>
                                                  </w:divBdr>
                                                  <w:divsChild>
                                                    <w:div w:id="2044939597">
                                                      <w:marLeft w:val="0"/>
                                                      <w:marRight w:val="0"/>
                                                      <w:marTop w:val="0"/>
                                                      <w:marBottom w:val="0"/>
                                                      <w:divBdr>
                                                        <w:top w:val="none" w:sz="0" w:space="0" w:color="auto"/>
                                                        <w:left w:val="none" w:sz="0" w:space="0" w:color="auto"/>
                                                        <w:bottom w:val="none" w:sz="0" w:space="0" w:color="auto"/>
                                                        <w:right w:val="none" w:sz="0" w:space="0" w:color="auto"/>
                                                      </w:divBdr>
                                                    </w:div>
                                                  </w:divsChild>
                                                </w:div>
                                                <w:div w:id="1353219797">
                                                  <w:marLeft w:val="0"/>
                                                  <w:marRight w:val="0"/>
                                                  <w:marTop w:val="0"/>
                                                  <w:marBottom w:val="0"/>
                                                  <w:divBdr>
                                                    <w:top w:val="none" w:sz="0" w:space="0" w:color="auto"/>
                                                    <w:left w:val="none" w:sz="0" w:space="0" w:color="auto"/>
                                                    <w:bottom w:val="none" w:sz="0" w:space="0" w:color="auto"/>
                                                    <w:right w:val="none" w:sz="0" w:space="0" w:color="auto"/>
                                                  </w:divBdr>
                                                  <w:divsChild>
                                                    <w:div w:id="1443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106366">
      <w:bodyDiv w:val="1"/>
      <w:marLeft w:val="0"/>
      <w:marRight w:val="0"/>
      <w:marTop w:val="0"/>
      <w:marBottom w:val="0"/>
      <w:divBdr>
        <w:top w:val="none" w:sz="0" w:space="0" w:color="auto"/>
        <w:left w:val="none" w:sz="0" w:space="0" w:color="auto"/>
        <w:bottom w:val="none" w:sz="0" w:space="0" w:color="auto"/>
        <w:right w:val="none" w:sz="0" w:space="0" w:color="auto"/>
      </w:divBdr>
    </w:div>
    <w:div w:id="980693389">
      <w:bodyDiv w:val="1"/>
      <w:marLeft w:val="0"/>
      <w:marRight w:val="0"/>
      <w:marTop w:val="0"/>
      <w:marBottom w:val="0"/>
      <w:divBdr>
        <w:top w:val="none" w:sz="0" w:space="0" w:color="auto"/>
        <w:left w:val="none" w:sz="0" w:space="0" w:color="auto"/>
        <w:bottom w:val="none" w:sz="0" w:space="0" w:color="auto"/>
        <w:right w:val="none" w:sz="0" w:space="0" w:color="auto"/>
      </w:divBdr>
    </w:div>
    <w:div w:id="1151365789">
      <w:bodyDiv w:val="1"/>
      <w:marLeft w:val="0"/>
      <w:marRight w:val="0"/>
      <w:marTop w:val="0"/>
      <w:marBottom w:val="0"/>
      <w:divBdr>
        <w:top w:val="none" w:sz="0" w:space="0" w:color="auto"/>
        <w:left w:val="none" w:sz="0" w:space="0" w:color="auto"/>
        <w:bottom w:val="none" w:sz="0" w:space="0" w:color="auto"/>
        <w:right w:val="none" w:sz="0" w:space="0" w:color="auto"/>
      </w:divBdr>
    </w:div>
    <w:div w:id="1197617329">
      <w:bodyDiv w:val="1"/>
      <w:marLeft w:val="0"/>
      <w:marRight w:val="0"/>
      <w:marTop w:val="0"/>
      <w:marBottom w:val="0"/>
      <w:divBdr>
        <w:top w:val="none" w:sz="0" w:space="0" w:color="auto"/>
        <w:left w:val="none" w:sz="0" w:space="0" w:color="auto"/>
        <w:bottom w:val="none" w:sz="0" w:space="0" w:color="auto"/>
        <w:right w:val="none" w:sz="0" w:space="0" w:color="auto"/>
      </w:divBdr>
    </w:div>
    <w:div w:id="1247575340">
      <w:bodyDiv w:val="1"/>
      <w:marLeft w:val="0"/>
      <w:marRight w:val="0"/>
      <w:marTop w:val="0"/>
      <w:marBottom w:val="0"/>
      <w:divBdr>
        <w:top w:val="none" w:sz="0" w:space="0" w:color="auto"/>
        <w:left w:val="none" w:sz="0" w:space="0" w:color="auto"/>
        <w:bottom w:val="none" w:sz="0" w:space="0" w:color="auto"/>
        <w:right w:val="none" w:sz="0" w:space="0" w:color="auto"/>
      </w:divBdr>
    </w:div>
    <w:div w:id="1330016936">
      <w:bodyDiv w:val="1"/>
      <w:marLeft w:val="0"/>
      <w:marRight w:val="0"/>
      <w:marTop w:val="0"/>
      <w:marBottom w:val="0"/>
      <w:divBdr>
        <w:top w:val="none" w:sz="0" w:space="0" w:color="auto"/>
        <w:left w:val="none" w:sz="0" w:space="0" w:color="auto"/>
        <w:bottom w:val="none" w:sz="0" w:space="0" w:color="auto"/>
        <w:right w:val="none" w:sz="0" w:space="0" w:color="auto"/>
      </w:divBdr>
    </w:div>
    <w:div w:id="1394499635">
      <w:bodyDiv w:val="1"/>
      <w:marLeft w:val="0"/>
      <w:marRight w:val="0"/>
      <w:marTop w:val="0"/>
      <w:marBottom w:val="0"/>
      <w:divBdr>
        <w:top w:val="none" w:sz="0" w:space="0" w:color="auto"/>
        <w:left w:val="none" w:sz="0" w:space="0" w:color="auto"/>
        <w:bottom w:val="none" w:sz="0" w:space="0" w:color="auto"/>
        <w:right w:val="none" w:sz="0" w:space="0" w:color="auto"/>
      </w:divBdr>
    </w:div>
    <w:div w:id="1402364585">
      <w:bodyDiv w:val="1"/>
      <w:marLeft w:val="0"/>
      <w:marRight w:val="0"/>
      <w:marTop w:val="0"/>
      <w:marBottom w:val="0"/>
      <w:divBdr>
        <w:top w:val="none" w:sz="0" w:space="0" w:color="auto"/>
        <w:left w:val="none" w:sz="0" w:space="0" w:color="auto"/>
        <w:bottom w:val="none" w:sz="0" w:space="0" w:color="auto"/>
        <w:right w:val="none" w:sz="0" w:space="0" w:color="auto"/>
      </w:divBdr>
    </w:div>
    <w:div w:id="1476678810">
      <w:bodyDiv w:val="1"/>
      <w:marLeft w:val="0"/>
      <w:marRight w:val="0"/>
      <w:marTop w:val="0"/>
      <w:marBottom w:val="0"/>
      <w:divBdr>
        <w:top w:val="none" w:sz="0" w:space="0" w:color="auto"/>
        <w:left w:val="none" w:sz="0" w:space="0" w:color="auto"/>
        <w:bottom w:val="none" w:sz="0" w:space="0" w:color="auto"/>
        <w:right w:val="none" w:sz="0" w:space="0" w:color="auto"/>
      </w:divBdr>
    </w:div>
    <w:div w:id="1591885868">
      <w:bodyDiv w:val="1"/>
      <w:marLeft w:val="0"/>
      <w:marRight w:val="0"/>
      <w:marTop w:val="0"/>
      <w:marBottom w:val="0"/>
      <w:divBdr>
        <w:top w:val="none" w:sz="0" w:space="0" w:color="auto"/>
        <w:left w:val="none" w:sz="0" w:space="0" w:color="auto"/>
        <w:bottom w:val="none" w:sz="0" w:space="0" w:color="auto"/>
        <w:right w:val="none" w:sz="0" w:space="0" w:color="auto"/>
      </w:divBdr>
    </w:div>
    <w:div w:id="1638414597">
      <w:bodyDiv w:val="1"/>
      <w:marLeft w:val="0"/>
      <w:marRight w:val="0"/>
      <w:marTop w:val="0"/>
      <w:marBottom w:val="0"/>
      <w:divBdr>
        <w:top w:val="none" w:sz="0" w:space="0" w:color="auto"/>
        <w:left w:val="none" w:sz="0" w:space="0" w:color="auto"/>
        <w:bottom w:val="none" w:sz="0" w:space="0" w:color="auto"/>
        <w:right w:val="none" w:sz="0" w:space="0" w:color="auto"/>
      </w:divBdr>
    </w:div>
    <w:div w:id="1687243545">
      <w:bodyDiv w:val="1"/>
      <w:marLeft w:val="0"/>
      <w:marRight w:val="0"/>
      <w:marTop w:val="0"/>
      <w:marBottom w:val="0"/>
      <w:divBdr>
        <w:top w:val="none" w:sz="0" w:space="0" w:color="auto"/>
        <w:left w:val="none" w:sz="0" w:space="0" w:color="auto"/>
        <w:bottom w:val="none" w:sz="0" w:space="0" w:color="auto"/>
        <w:right w:val="none" w:sz="0" w:space="0" w:color="auto"/>
      </w:divBdr>
    </w:div>
    <w:div w:id="1694107333">
      <w:bodyDiv w:val="1"/>
      <w:marLeft w:val="0"/>
      <w:marRight w:val="0"/>
      <w:marTop w:val="0"/>
      <w:marBottom w:val="0"/>
      <w:divBdr>
        <w:top w:val="none" w:sz="0" w:space="0" w:color="auto"/>
        <w:left w:val="none" w:sz="0" w:space="0" w:color="auto"/>
        <w:bottom w:val="none" w:sz="0" w:space="0" w:color="auto"/>
        <w:right w:val="none" w:sz="0" w:space="0" w:color="auto"/>
      </w:divBdr>
    </w:div>
    <w:div w:id="1746104057">
      <w:bodyDiv w:val="1"/>
      <w:marLeft w:val="0"/>
      <w:marRight w:val="0"/>
      <w:marTop w:val="0"/>
      <w:marBottom w:val="0"/>
      <w:divBdr>
        <w:top w:val="none" w:sz="0" w:space="0" w:color="auto"/>
        <w:left w:val="none" w:sz="0" w:space="0" w:color="auto"/>
        <w:bottom w:val="none" w:sz="0" w:space="0" w:color="auto"/>
        <w:right w:val="none" w:sz="0" w:space="0" w:color="auto"/>
      </w:divBdr>
    </w:div>
    <w:div w:id="2048138646">
      <w:bodyDiv w:val="1"/>
      <w:marLeft w:val="0"/>
      <w:marRight w:val="0"/>
      <w:marTop w:val="0"/>
      <w:marBottom w:val="0"/>
      <w:divBdr>
        <w:top w:val="none" w:sz="0" w:space="0" w:color="auto"/>
        <w:left w:val="none" w:sz="0" w:space="0" w:color="auto"/>
        <w:bottom w:val="none" w:sz="0" w:space="0" w:color="auto"/>
        <w:right w:val="none" w:sz="0" w:space="0" w:color="auto"/>
      </w:divBdr>
    </w:div>
    <w:div w:id="2061779812">
      <w:bodyDiv w:val="1"/>
      <w:marLeft w:val="0"/>
      <w:marRight w:val="0"/>
      <w:marTop w:val="0"/>
      <w:marBottom w:val="0"/>
      <w:divBdr>
        <w:top w:val="none" w:sz="0" w:space="0" w:color="auto"/>
        <w:left w:val="none" w:sz="0" w:space="0" w:color="auto"/>
        <w:bottom w:val="none" w:sz="0" w:space="0" w:color="auto"/>
        <w:right w:val="none" w:sz="0" w:space="0" w:color="auto"/>
      </w:divBdr>
    </w:div>
    <w:div w:id="2063628598">
      <w:bodyDiv w:val="1"/>
      <w:marLeft w:val="0"/>
      <w:marRight w:val="0"/>
      <w:marTop w:val="0"/>
      <w:marBottom w:val="0"/>
      <w:divBdr>
        <w:top w:val="none" w:sz="0" w:space="0" w:color="auto"/>
        <w:left w:val="none" w:sz="0" w:space="0" w:color="auto"/>
        <w:bottom w:val="none" w:sz="0" w:space="0" w:color="auto"/>
        <w:right w:val="none" w:sz="0" w:space="0" w:color="auto"/>
      </w:divBdr>
    </w:div>
    <w:div w:id="209389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3686</Characters>
  <Application>Microsoft Office Word</Application>
  <DocSecurity>0</DocSecurity>
  <Lines>30</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HPP0061  Organisatsiooniõpetus</vt:lpstr>
      <vt:lpstr>HPP0061  Organisatsiooniõpetus</vt:lpstr>
    </vt:vector>
  </TitlesOfParts>
  <Company>Kodu</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HPP0061  Organisatsiooniõpetus</dc:title>
  <dc:subject/>
  <dc:creator>Liina</dc:creator>
  <cp:keywords/>
  <cp:lastModifiedBy>Sille Paas</cp:lastModifiedBy>
  <cp:revision>2</cp:revision>
  <cp:lastPrinted>2017-10-31T12:19:00Z</cp:lastPrinted>
  <dcterms:created xsi:type="dcterms:W3CDTF">2019-09-13T18:17:00Z</dcterms:created>
  <dcterms:modified xsi:type="dcterms:W3CDTF">2019-09-13T18:17:00Z</dcterms:modified>
</cp:coreProperties>
</file>