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F127" w14:textId="2EF0E4C2" w:rsidR="00FE297D" w:rsidRPr="00820A9B" w:rsidRDefault="00050439">
      <w:pPr>
        <w:jc w:val="center"/>
        <w:outlineLvl w:val="0"/>
        <w:rPr>
          <w:b/>
        </w:rPr>
      </w:pPr>
      <w:r>
        <w:rPr>
          <w:b/>
        </w:rPr>
        <w:t>ÜLESANDED</w:t>
      </w:r>
      <w:r w:rsidR="00992E5C" w:rsidRPr="00820A9B">
        <w:rPr>
          <w:b/>
        </w:rPr>
        <w:t xml:space="preserve"> </w:t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MACROBUTTON MTEditEquationSection2 </w:instrText>
      </w:r>
      <w:r w:rsidR="000639BE" w:rsidRPr="00820A9B">
        <w:rPr>
          <w:rStyle w:val="MTEquationSection"/>
        </w:rPr>
        <w:instrText>Equation Chapter 1 Section 1</w:instrText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SEQ MTEqn \r \h \* MERGEFORMAT </w:instrText>
      </w:r>
      <w:r w:rsidR="000639BE" w:rsidRPr="00820A9B">
        <w:rPr>
          <w:b/>
        </w:rPr>
        <w:fldChar w:fldCharType="end"/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SEQ MTSec \r 1 \h \* MERGEFORMAT </w:instrText>
      </w:r>
      <w:r w:rsidR="000639BE" w:rsidRPr="00820A9B">
        <w:rPr>
          <w:b/>
        </w:rPr>
        <w:fldChar w:fldCharType="end"/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SEQ MTChap \r 1 \h \* MERGEFORMAT </w:instrText>
      </w:r>
      <w:r w:rsidR="000639BE" w:rsidRPr="00820A9B">
        <w:rPr>
          <w:b/>
        </w:rPr>
        <w:fldChar w:fldCharType="end"/>
      </w:r>
      <w:r w:rsidR="000639BE" w:rsidRPr="00820A9B">
        <w:rPr>
          <w:b/>
        </w:rPr>
        <w:fldChar w:fldCharType="end"/>
      </w:r>
      <w:r w:rsidR="00684BBC">
        <w:rPr>
          <w:b/>
        </w:rPr>
        <w:t>VI</w:t>
      </w:r>
    </w:p>
    <w:p w14:paraId="5BEDBD05" w14:textId="5ADD84F3" w:rsidR="00496E29" w:rsidRDefault="000639BE" w:rsidP="00FC2BA8">
      <w:pPr>
        <w:tabs>
          <w:tab w:val="left" w:pos="1080"/>
        </w:tabs>
      </w:pPr>
      <w:r w:rsidRPr="00820A9B">
        <w:rPr>
          <w:b/>
        </w:rPr>
        <w:t xml:space="preserve">Teemad: </w:t>
      </w:r>
      <w:r w:rsidR="00B144F2" w:rsidRPr="00B144F2">
        <w:rPr>
          <w:bCs/>
        </w:rPr>
        <w:t>M</w:t>
      </w:r>
      <w:r w:rsidR="00B144F2">
        <w:t>itmemõõtmeline GARCH</w:t>
      </w:r>
      <w:r w:rsidR="00496E29">
        <w:t xml:space="preserve">. Mudelid </w:t>
      </w:r>
      <w:r w:rsidR="00303EA7">
        <w:t>D</w:t>
      </w:r>
      <w:r w:rsidR="00496E29">
        <w:t xml:space="preserve">VECH, CCC, DCC, VCC. </w:t>
      </w:r>
    </w:p>
    <w:p w14:paraId="5AFB3C62" w14:textId="2C7A6DC7" w:rsidR="00FE297D" w:rsidRDefault="007674C8" w:rsidP="00D9644A">
      <w:pPr>
        <w:tabs>
          <w:tab w:val="left" w:pos="1080"/>
        </w:tabs>
      </w:pPr>
      <w:r>
        <w:t xml:space="preserve"> </w:t>
      </w:r>
    </w:p>
    <w:p w14:paraId="18E54335" w14:textId="77777777" w:rsidR="009771B1" w:rsidRDefault="009771B1" w:rsidP="00B144F2">
      <w:pPr>
        <w:rPr>
          <w:b/>
          <w:bCs/>
        </w:rPr>
      </w:pPr>
    </w:p>
    <w:p w14:paraId="4CD52DFA" w14:textId="6A537A51" w:rsidR="009771B1" w:rsidRPr="009771B1" w:rsidRDefault="009771B1" w:rsidP="00B144F2">
      <w:r w:rsidRPr="007674C8">
        <w:rPr>
          <w:b/>
          <w:bCs/>
        </w:rPr>
        <w:t>Ülesanne 1</w:t>
      </w:r>
      <w:r w:rsidRPr="007674C8">
        <w:t xml:space="preserve">. </w:t>
      </w:r>
      <w:r w:rsidRPr="004475C9">
        <w:rPr>
          <w:b/>
          <w:bCs/>
        </w:rPr>
        <w:t>Toyota, Honda ja Nissan aktsiad</w:t>
      </w:r>
      <w:r w:rsidR="008E0516">
        <w:rPr>
          <w:b/>
          <w:bCs/>
        </w:rPr>
        <w:t>.</w:t>
      </w:r>
      <w:r>
        <w:tab/>
      </w:r>
      <w:r>
        <w:tab/>
      </w:r>
      <w:r>
        <w:tab/>
        <w:t xml:space="preserve">HMC.csv, NSANY.csv, TM.csv </w:t>
      </w:r>
    </w:p>
    <w:p w14:paraId="3D8A62B2" w14:textId="2C5F97E8" w:rsidR="009771B1" w:rsidRDefault="009771B1" w:rsidP="00B144F2">
      <w:pPr>
        <w:rPr>
          <w:b/>
          <w:bCs/>
        </w:rPr>
      </w:pPr>
      <w:r>
        <w:rPr>
          <w:b/>
          <w:bCs/>
        </w:rPr>
        <w:t>Andmefaili</w:t>
      </w:r>
      <w:r w:rsidR="008E0516">
        <w:rPr>
          <w:b/>
          <w:bCs/>
        </w:rPr>
        <w:t>de ühendamine</w:t>
      </w:r>
    </w:p>
    <w:p w14:paraId="0A682482" w14:textId="4A6B9E1D" w:rsidR="009771B1" w:rsidRDefault="009771B1" w:rsidP="00B144F2">
      <w:pPr>
        <w:rPr>
          <w:b/>
          <w:bCs/>
        </w:rPr>
      </w:pPr>
    </w:p>
    <w:p w14:paraId="636C3C2F" w14:textId="173F35EC" w:rsidR="008812EB" w:rsidRDefault="008812EB" w:rsidP="00B144F2">
      <w:r>
        <w:t xml:space="preserve">Stata abiinfos kasutatakse </w:t>
      </w:r>
      <w:r w:rsidR="00FE3EBE">
        <w:t xml:space="preserve">mitmemõõtmeliste MGARCH </w:t>
      </w:r>
      <w:r>
        <w:t>mudeli</w:t>
      </w:r>
      <w:r w:rsidR="00FE3EBE">
        <w:t>te CCC, DCC, VCCC</w:t>
      </w:r>
      <w:r>
        <w:t xml:space="preserve"> tutvustamiseks programmi kodulehelt allalaetavat andmefaili </w:t>
      </w:r>
      <w:r w:rsidRPr="008812EB">
        <w:rPr>
          <w:i/>
          <w:iCs/>
        </w:rPr>
        <w:t>stocks</w:t>
      </w:r>
      <w:r>
        <w:t>, kus on Honda, Nissani ja Toyota aktsiate päevased tootlused perioodil 2. jaan 2003 kuni 31. dets 2010. Sellest lähtuvalt on järgnevalt kasutusel samade aktsiate värskemad andmed.</w:t>
      </w:r>
    </w:p>
    <w:p w14:paraId="236BBCF4" w14:textId="77777777" w:rsidR="008812EB" w:rsidRDefault="008812EB" w:rsidP="00B144F2"/>
    <w:p w14:paraId="1D9D918F" w14:textId="4A4DBD80" w:rsidR="009771B1" w:rsidRDefault="009771B1" w:rsidP="00B144F2">
      <w:r w:rsidRPr="009771B1">
        <w:t xml:space="preserve">Andmed on </w:t>
      </w:r>
      <w:r>
        <w:t>alla laetud</w:t>
      </w:r>
      <w:r w:rsidRPr="009771B1">
        <w:t xml:space="preserve"> </w:t>
      </w:r>
      <w:r>
        <w:t>portaalist Yahoo Finance</w:t>
      </w:r>
      <w:r w:rsidR="00050439">
        <w:rPr>
          <w:rStyle w:val="FootnoteReference"/>
        </w:rPr>
        <w:footnoteReference w:id="1"/>
      </w:r>
      <w:r>
        <w:t xml:space="preserve"> ja sisaldavad järgmiste aktsi</w:t>
      </w:r>
      <w:r w:rsidR="00486683">
        <w:t>a</w:t>
      </w:r>
      <w:r>
        <w:t>te päevaseid hind</w:t>
      </w:r>
      <w:r w:rsidR="00486683">
        <w:t>u</w:t>
      </w:r>
      <w:r>
        <w:t xml:space="preserve"> perioodil 3. jaan 2012 kuni 15. märts 2023:</w:t>
      </w:r>
    </w:p>
    <w:p w14:paraId="16FD4E16" w14:textId="1B9970F5" w:rsidR="009771B1" w:rsidRDefault="009771B1" w:rsidP="00B144F2">
      <w:r>
        <w:t>HMC</w:t>
      </w:r>
      <w:r>
        <w:tab/>
      </w:r>
      <w:r>
        <w:tab/>
        <w:t>Honda Motor Co, Ltd</w:t>
      </w:r>
    </w:p>
    <w:p w14:paraId="4F5922DB" w14:textId="38B864FA" w:rsidR="009771B1" w:rsidRDefault="009771B1" w:rsidP="00B144F2">
      <w:r>
        <w:t>NSANY</w:t>
      </w:r>
      <w:r>
        <w:tab/>
        <w:t>Nissan Motor Co., Ltd</w:t>
      </w:r>
    </w:p>
    <w:p w14:paraId="60195E03" w14:textId="15068B30" w:rsidR="009771B1" w:rsidRPr="009771B1" w:rsidRDefault="009771B1" w:rsidP="00B144F2">
      <w:r>
        <w:t>TM</w:t>
      </w:r>
      <w:r>
        <w:tab/>
      </w:r>
      <w:r>
        <w:tab/>
        <w:t>Toyota Motor Corporation</w:t>
      </w:r>
    </w:p>
    <w:p w14:paraId="28EA8F35" w14:textId="4DEDF9C9" w:rsidR="009771B1" w:rsidRDefault="009771B1" w:rsidP="00B144F2">
      <w:pPr>
        <w:rPr>
          <w:b/>
          <w:bCs/>
        </w:rPr>
      </w:pPr>
    </w:p>
    <w:p w14:paraId="03891B63" w14:textId="515B7692" w:rsidR="009771B1" w:rsidRDefault="009771B1" w:rsidP="00B144F2">
      <w:r w:rsidRPr="009771B1">
        <w:t>Et saaks</w:t>
      </w:r>
      <w:r>
        <w:t xml:space="preserve"> hinnata nende aktsiate päevaste tulumäärade mitmemõõtmelisi GARCH mudeleid, tuleb andmed kokku panna ühte Stata andmefaili. Andmed võib eelnevalt kokku panna ka Excelis</w:t>
      </w:r>
      <w:r w:rsidR="009673A5">
        <w:t xml:space="preserve"> ja siis Stata</w:t>
      </w:r>
      <w:r w:rsidR="008E0516">
        <w:t>-</w:t>
      </w:r>
      <w:r w:rsidR="009673A5">
        <w:t>sse importida</w:t>
      </w:r>
      <w:r>
        <w:t xml:space="preserve">, kuid vaatame, kuidas </w:t>
      </w:r>
      <w:r w:rsidR="009673A5">
        <w:t xml:space="preserve">andmefaile </w:t>
      </w:r>
      <w:r>
        <w:t xml:space="preserve">Statas </w:t>
      </w:r>
      <w:r w:rsidR="009673A5">
        <w:t>ühendada.</w:t>
      </w:r>
    </w:p>
    <w:p w14:paraId="22ACE4B6" w14:textId="5DCED802" w:rsidR="009673A5" w:rsidRDefault="009673A5" w:rsidP="00B144F2"/>
    <w:p w14:paraId="3076B1F1" w14:textId="0DB430C2" w:rsidR="00D201DE" w:rsidRDefault="00D201DE">
      <w:pPr>
        <w:pStyle w:val="ListParagraph"/>
        <w:numPr>
          <w:ilvl w:val="0"/>
          <w:numId w:val="5"/>
        </w:numPr>
      </w:pPr>
      <w:r>
        <w:t>Andmete struktuuriga võib algul tutvuda Excelis, avades näiteks Honda faili HMC.csv. Failis mingeid muutusi pole vaja teha ja fail sulgeda ilma salvestamata.</w:t>
      </w:r>
    </w:p>
    <w:p w14:paraId="63419FEA" w14:textId="585ADA54" w:rsidR="009673A5" w:rsidRDefault="009673A5">
      <w:pPr>
        <w:pStyle w:val="ListParagraph"/>
        <w:numPr>
          <w:ilvl w:val="0"/>
          <w:numId w:val="5"/>
        </w:numPr>
      </w:pPr>
      <w:r>
        <w:t>Stata andmefaili loomine Honda jaoks.</w:t>
      </w:r>
    </w:p>
    <w:p w14:paraId="5FA951A2" w14:textId="12C9C421" w:rsidR="009673A5" w:rsidRDefault="009673A5">
      <w:pPr>
        <w:pStyle w:val="ListParagraph"/>
        <w:numPr>
          <w:ilvl w:val="1"/>
          <w:numId w:val="5"/>
        </w:numPr>
      </w:pPr>
      <w:r>
        <w:t>Importida Statasse fail HMC.csv</w:t>
      </w:r>
    </w:p>
    <w:p w14:paraId="6175D232" w14:textId="3D81FFF5" w:rsidR="009673A5" w:rsidRDefault="009673A5">
      <w:pPr>
        <w:pStyle w:val="ListParagraph"/>
        <w:numPr>
          <w:ilvl w:val="1"/>
          <w:numId w:val="5"/>
        </w:numPr>
      </w:pPr>
      <w:r>
        <w:t>Tutvuda andmetega</w:t>
      </w:r>
      <w:r w:rsidR="00996892">
        <w:t>.</w:t>
      </w:r>
    </w:p>
    <w:p w14:paraId="16544630" w14:textId="58EA684F" w:rsidR="009673A5" w:rsidRDefault="009673A5">
      <w:pPr>
        <w:pStyle w:val="ListParagraph"/>
        <w:numPr>
          <w:ilvl w:val="1"/>
          <w:numId w:val="5"/>
        </w:numPr>
      </w:pPr>
      <w:r>
        <w:t>Kasuta</w:t>
      </w:r>
      <w:r w:rsidR="006A4B71">
        <w:t>da</w:t>
      </w:r>
      <w:r>
        <w:t xml:space="preserve"> sulgemishindu. Järelikult jät</w:t>
      </w:r>
      <w:r w:rsidR="006A4B71">
        <w:t>ta</w:t>
      </w:r>
      <w:r>
        <w:t xml:space="preserve"> andmefaili vaid </w:t>
      </w:r>
      <w:r w:rsidRPr="009673A5">
        <w:rPr>
          <w:i/>
          <w:iCs/>
        </w:rPr>
        <w:t>date</w:t>
      </w:r>
      <w:r>
        <w:t xml:space="preserve"> ja</w:t>
      </w:r>
      <w:r w:rsidRPr="009673A5">
        <w:rPr>
          <w:i/>
          <w:iCs/>
        </w:rPr>
        <w:t xml:space="preserve"> close</w:t>
      </w:r>
      <w:r>
        <w:t>, ülejäänud kustuta</w:t>
      </w:r>
      <w:r w:rsidR="006A4B71">
        <w:t>da</w:t>
      </w:r>
      <w:r>
        <w:t>.</w:t>
      </w:r>
    </w:p>
    <w:p w14:paraId="207FD7E2" w14:textId="7AB87CE7" w:rsidR="009673A5" w:rsidRDefault="009673A5">
      <w:pPr>
        <w:pStyle w:val="ListParagraph"/>
        <w:numPr>
          <w:ilvl w:val="1"/>
          <w:numId w:val="5"/>
        </w:numPr>
      </w:pPr>
      <w:r>
        <w:t xml:space="preserve">Tunnuse </w:t>
      </w:r>
      <w:r w:rsidRPr="009673A5">
        <w:rPr>
          <w:i/>
          <w:iCs/>
        </w:rPr>
        <w:t>close</w:t>
      </w:r>
      <w:r>
        <w:t xml:space="preserve"> uueks nimeks </w:t>
      </w:r>
      <w:r w:rsidRPr="009673A5">
        <w:rPr>
          <w:i/>
          <w:iCs/>
        </w:rPr>
        <w:t>honda</w:t>
      </w:r>
      <w:r w:rsidR="00996892">
        <w:rPr>
          <w:i/>
          <w:iCs/>
        </w:rPr>
        <w:t>.</w:t>
      </w:r>
      <w:r w:rsidR="00F00669">
        <w:t xml:space="preserve"> Ümbernimetamise saab teha akna </w:t>
      </w:r>
      <w:r w:rsidR="00F00669" w:rsidRPr="00F00669">
        <w:rPr>
          <w:i/>
          <w:iCs/>
        </w:rPr>
        <w:t>Variables</w:t>
      </w:r>
      <w:r w:rsidR="00F00669">
        <w:t xml:space="preserve"> allosas </w:t>
      </w:r>
      <w:r w:rsidR="00F00669" w:rsidRPr="00F00669">
        <w:rPr>
          <w:i/>
          <w:iCs/>
        </w:rPr>
        <w:t>Properties</w:t>
      </w:r>
      <w:r w:rsidR="00F00669">
        <w:t>, kui eelnevalt  teha lukust lahti (klikk tabaluku ikooni peale)</w:t>
      </w:r>
    </w:p>
    <w:p w14:paraId="327E4527" w14:textId="6BE44EF2" w:rsidR="009673A5" w:rsidRDefault="009673A5">
      <w:pPr>
        <w:pStyle w:val="ListParagraph"/>
        <w:numPr>
          <w:ilvl w:val="1"/>
          <w:numId w:val="5"/>
        </w:numPr>
      </w:pPr>
      <w:r>
        <w:t>Salvesta</w:t>
      </w:r>
      <w:r w:rsidR="006A4B71">
        <w:t>da</w:t>
      </w:r>
      <w:r>
        <w:t xml:space="preserve"> fail Stata formaadis nimega honda</w:t>
      </w:r>
      <w:r w:rsidR="00996892">
        <w:t>.</w:t>
      </w:r>
    </w:p>
    <w:p w14:paraId="45C7EBD9" w14:textId="2982F73B" w:rsidR="00D201DE" w:rsidRDefault="00D201DE">
      <w:pPr>
        <w:pStyle w:val="ListParagraph"/>
        <w:numPr>
          <w:ilvl w:val="1"/>
          <w:numId w:val="5"/>
        </w:numPr>
      </w:pPr>
      <w:r>
        <w:t>Peale faili salvestamist puhastada Stata andmetest käsurealt</w:t>
      </w:r>
    </w:p>
    <w:p w14:paraId="361548A9" w14:textId="49BA31B6" w:rsidR="00D201DE" w:rsidRDefault="00D201DE" w:rsidP="00D201DE">
      <w:pPr>
        <w:pStyle w:val="ListParagraph"/>
        <w:ind w:left="1416"/>
      </w:pPr>
      <w:r>
        <w:t>clear</w:t>
      </w:r>
    </w:p>
    <w:p w14:paraId="56CE9579" w14:textId="4E2107CF" w:rsidR="009673A5" w:rsidRDefault="009673A5">
      <w:pPr>
        <w:pStyle w:val="ListParagraph"/>
        <w:numPr>
          <w:ilvl w:val="0"/>
          <w:numId w:val="5"/>
        </w:numPr>
      </w:pPr>
      <w:r>
        <w:t>Analoogselt luua andmefailid Nissani ja Toyota jaoks. Mõlemas failis nimetada</w:t>
      </w:r>
      <w:r w:rsidRPr="009673A5">
        <w:rPr>
          <w:i/>
          <w:iCs/>
        </w:rPr>
        <w:t xml:space="preserve"> close</w:t>
      </w:r>
      <w:r>
        <w:t xml:space="preserve"> ümber vastavalt </w:t>
      </w:r>
      <w:r w:rsidRPr="00144DD9">
        <w:rPr>
          <w:i/>
          <w:iCs/>
        </w:rPr>
        <w:t>nissan</w:t>
      </w:r>
      <w:r>
        <w:t xml:space="preserve"> ja </w:t>
      </w:r>
      <w:r w:rsidRPr="00144DD9">
        <w:rPr>
          <w:i/>
          <w:iCs/>
        </w:rPr>
        <w:t>toyota</w:t>
      </w:r>
      <w:r>
        <w:t xml:space="preserve">. Ülejäänud tunnused (va </w:t>
      </w:r>
      <w:r w:rsidRPr="00144DD9">
        <w:rPr>
          <w:i/>
          <w:iCs/>
        </w:rPr>
        <w:t>date</w:t>
      </w:r>
      <w:r>
        <w:t>) kustutada.</w:t>
      </w:r>
    </w:p>
    <w:p w14:paraId="1D8C074A" w14:textId="66AFF1A5" w:rsidR="00144DD9" w:rsidRDefault="00144DD9">
      <w:pPr>
        <w:pStyle w:val="ListParagraph"/>
        <w:numPr>
          <w:ilvl w:val="0"/>
          <w:numId w:val="5"/>
        </w:numPr>
      </w:pPr>
      <w:r>
        <w:t xml:space="preserve">Andmefailide ühendamine. </w:t>
      </w:r>
    </w:p>
    <w:p w14:paraId="64356BFC" w14:textId="6CFC8FAB" w:rsidR="009673A5" w:rsidRDefault="00420A12">
      <w:pPr>
        <w:pStyle w:val="ListParagraph"/>
        <w:numPr>
          <w:ilvl w:val="1"/>
          <w:numId w:val="5"/>
        </w:numPr>
      </w:pPr>
      <w:r>
        <w:t xml:space="preserve">Viimati jäi lahti Toyota andmetega fail. </w:t>
      </w:r>
      <w:r w:rsidR="00144DD9">
        <w:t>Lii</w:t>
      </w:r>
      <w:r w:rsidR="006A4B71">
        <w:t>ta</w:t>
      </w:r>
      <w:r w:rsidR="00144DD9">
        <w:t xml:space="preserve"> sellele nüüd </w:t>
      </w:r>
      <w:r w:rsidR="00144DD9" w:rsidRPr="005B0A29">
        <w:rPr>
          <w:i/>
          <w:iCs/>
        </w:rPr>
        <w:t>honda</w:t>
      </w:r>
      <w:r w:rsidR="00144DD9">
        <w:t xml:space="preserve"> andmed. Võtmetunnuseks on kuupäev</w:t>
      </w:r>
      <w:r w:rsidR="00144DD9" w:rsidRPr="00144DD9">
        <w:rPr>
          <w:i/>
          <w:iCs/>
        </w:rPr>
        <w:t xml:space="preserve"> date</w:t>
      </w:r>
      <w:r w:rsidR="00144DD9">
        <w:t>. Selle järgi pannakse sama kuupäevaga andmed ühele reale</w:t>
      </w:r>
      <w:r w:rsidR="005B0A29">
        <w:t>, st kirjed liidetakse.</w:t>
      </w:r>
    </w:p>
    <w:p w14:paraId="358E8D66" w14:textId="6D555E1D" w:rsidR="00144DD9" w:rsidRPr="00144DD9" w:rsidRDefault="00144DD9" w:rsidP="00144DD9">
      <w:pPr>
        <w:pStyle w:val="ListParagraph"/>
        <w:rPr>
          <w:i/>
          <w:iCs/>
        </w:rPr>
      </w:pPr>
      <w:r w:rsidRPr="00144DD9">
        <w:rPr>
          <w:i/>
          <w:iCs/>
        </w:rPr>
        <w:t>Data -&gt; Combine datasets -&gt; Merge two datasets</w:t>
      </w:r>
    </w:p>
    <w:p w14:paraId="7F086B7A" w14:textId="652C4B58" w:rsidR="00144DD9" w:rsidRPr="00144DD9" w:rsidRDefault="00144DD9" w:rsidP="00144DD9">
      <w:pPr>
        <w:pStyle w:val="ListParagraph"/>
        <w:rPr>
          <w:i/>
          <w:iCs/>
        </w:rPr>
      </w:pPr>
      <w:r w:rsidRPr="00144DD9">
        <w:rPr>
          <w:i/>
          <w:iCs/>
        </w:rPr>
        <w:t>Type of merge</w:t>
      </w:r>
      <w:r w:rsidRPr="00144DD9">
        <w:rPr>
          <w:i/>
          <w:iCs/>
        </w:rPr>
        <w:tab/>
      </w:r>
      <w:r w:rsidR="00420A12">
        <w:rPr>
          <w:i/>
          <w:iCs/>
        </w:rPr>
        <w:tab/>
      </w:r>
      <w:r w:rsidRPr="00144DD9">
        <w:rPr>
          <w:i/>
          <w:iCs/>
        </w:rPr>
        <w:t>One-to-one on key variables</w:t>
      </w:r>
    </w:p>
    <w:p w14:paraId="6573DF85" w14:textId="3297F13F" w:rsidR="00144DD9" w:rsidRDefault="008E26D4" w:rsidP="00144DD9">
      <w:pPr>
        <w:pStyle w:val="ListParagraph"/>
      </w:pPr>
      <w:r w:rsidRPr="008E26D4">
        <w:rPr>
          <w:i/>
          <w:iCs/>
        </w:rPr>
        <w:t>Key variables</w:t>
      </w:r>
      <w:r>
        <w:tab/>
      </w:r>
      <w:r>
        <w:tab/>
        <w:t>date</w:t>
      </w:r>
    </w:p>
    <w:p w14:paraId="20006FF5" w14:textId="6C7BC94B" w:rsidR="00F00669" w:rsidRDefault="00271E3F" w:rsidP="00144DD9">
      <w:pPr>
        <w:pStyle w:val="ListParagraph"/>
      </w:pPr>
      <w:r w:rsidRPr="00271E3F">
        <w:rPr>
          <w:i/>
          <w:iCs/>
        </w:rPr>
        <w:t>Filename o</w:t>
      </w:r>
      <w:r>
        <w:rPr>
          <w:i/>
          <w:iCs/>
        </w:rPr>
        <w:t>f</w:t>
      </w:r>
      <w:r w:rsidRPr="00271E3F">
        <w:rPr>
          <w:i/>
          <w:iCs/>
        </w:rPr>
        <w:t xml:space="preserve"> dataset on disk</w:t>
      </w:r>
      <w:r w:rsidRPr="00271E3F">
        <w:rPr>
          <w:i/>
          <w:iCs/>
        </w:rPr>
        <w:tab/>
      </w:r>
      <w:r>
        <w:t xml:space="preserve"> otsida üles</w:t>
      </w:r>
      <w:r w:rsidR="005D6FB3">
        <w:t xml:space="preserve"> </w:t>
      </w:r>
      <w:r w:rsidR="005B0A29">
        <w:t>H</w:t>
      </w:r>
      <w:r w:rsidR="005D6FB3" w:rsidRPr="005B0A29">
        <w:t>onda</w:t>
      </w:r>
      <w:r w:rsidR="005D6FB3" w:rsidRPr="005B0A29">
        <w:rPr>
          <w:i/>
          <w:iCs/>
        </w:rPr>
        <w:t xml:space="preserve"> </w:t>
      </w:r>
      <w:r w:rsidR="005D6FB3">
        <w:t xml:space="preserve">andmefail. </w:t>
      </w:r>
    </w:p>
    <w:p w14:paraId="23EF6D93" w14:textId="77777777" w:rsidR="00271E3F" w:rsidRDefault="00271E3F" w:rsidP="00144DD9">
      <w:pPr>
        <w:pStyle w:val="ListParagraph"/>
      </w:pPr>
    </w:p>
    <w:p w14:paraId="18D61E4B" w14:textId="19992A10" w:rsidR="00F00669" w:rsidRDefault="005D6FB3" w:rsidP="00144DD9">
      <w:pPr>
        <w:pStyle w:val="ListParagraph"/>
      </w:pPr>
      <w:r>
        <w:t>Ar</w:t>
      </w:r>
      <w:r w:rsidR="004F6062">
        <w:t>u</w:t>
      </w:r>
      <w:r>
        <w:t xml:space="preserve">andest on näha, et ühendati 2818 vaatlust. </w:t>
      </w:r>
    </w:p>
    <w:p w14:paraId="646A0A2F" w14:textId="4BD3D66E" w:rsidR="00144DD9" w:rsidRDefault="005D6FB3" w:rsidP="00144DD9">
      <w:pPr>
        <w:pStyle w:val="ListParagraph"/>
      </w:pPr>
      <w:r>
        <w:t xml:space="preserve">Tutvuda andmetega. </w:t>
      </w:r>
      <w:r w:rsidR="004F6062">
        <w:t xml:space="preserve">On näha, et on loodud ka tunnus </w:t>
      </w:r>
      <w:r w:rsidR="004F6062" w:rsidRPr="00CF5822">
        <w:rPr>
          <w:i/>
          <w:iCs/>
        </w:rPr>
        <w:t>_merge</w:t>
      </w:r>
      <w:r w:rsidR="004F6062">
        <w:t xml:space="preserve">, mis näitab iga kirje korral, kuidas ühendamine õnnestus. </w:t>
      </w:r>
      <w:r w:rsidR="004F6062" w:rsidRPr="004F6062">
        <w:rPr>
          <w:i/>
          <w:iCs/>
        </w:rPr>
        <w:t>Matched</w:t>
      </w:r>
      <w:r w:rsidR="004F6062">
        <w:t xml:space="preserve"> (3) tähendab, et vastava kuupäevaga vaatlus oli mõlemas andmefailis. </w:t>
      </w:r>
      <w:r w:rsidR="00420A12">
        <w:t>T</w:t>
      </w:r>
      <w:r w:rsidR="004F6062">
        <w:t xml:space="preserve">unnuse </w:t>
      </w:r>
      <w:r w:rsidR="00420A12">
        <w:t xml:space="preserve">_merge </w:t>
      </w:r>
      <w:r w:rsidR="004F6062">
        <w:t>võib kustutada.</w:t>
      </w:r>
    </w:p>
    <w:p w14:paraId="1301FE16" w14:textId="65F2F111" w:rsidR="00144DD9" w:rsidRDefault="004F6062">
      <w:pPr>
        <w:pStyle w:val="ListParagraph"/>
        <w:numPr>
          <w:ilvl w:val="1"/>
          <w:numId w:val="5"/>
        </w:numPr>
      </w:pPr>
      <w:r>
        <w:t xml:space="preserve">Nüüd lisada samamoodi </w:t>
      </w:r>
      <w:r w:rsidRPr="00CF5822">
        <w:rPr>
          <w:i/>
          <w:iCs/>
        </w:rPr>
        <w:t>Merge two datasets</w:t>
      </w:r>
      <w:r>
        <w:t xml:space="preserve"> abil Nissani andmed.</w:t>
      </w:r>
    </w:p>
    <w:p w14:paraId="3416FEEE" w14:textId="1ED018AB" w:rsidR="00CF5822" w:rsidRDefault="00CF5822">
      <w:pPr>
        <w:pStyle w:val="ListParagraph"/>
        <w:numPr>
          <w:ilvl w:val="1"/>
          <w:numId w:val="5"/>
        </w:numPr>
      </w:pPr>
      <w:r>
        <w:lastRenderedPageBreak/>
        <w:t>Vaadata andmeid ja veenduda, et kõigi kolme aktsia andmed on olemas. Tunnuse _</w:t>
      </w:r>
      <w:r w:rsidRPr="00CF5822">
        <w:rPr>
          <w:i/>
          <w:iCs/>
        </w:rPr>
        <w:t xml:space="preserve">merge </w:t>
      </w:r>
      <w:r>
        <w:t>võib kustutada.</w:t>
      </w:r>
    </w:p>
    <w:p w14:paraId="3AC10440" w14:textId="08A9823D" w:rsidR="00CF5822" w:rsidRDefault="00CF5822">
      <w:pPr>
        <w:pStyle w:val="ListParagraph"/>
        <w:numPr>
          <w:ilvl w:val="1"/>
          <w:numId w:val="5"/>
        </w:numPr>
      </w:pPr>
      <w:r>
        <w:t xml:space="preserve">Salvestada andmefail näiteks nimega </w:t>
      </w:r>
      <w:r w:rsidRPr="00CF5822">
        <w:rPr>
          <w:i/>
          <w:iCs/>
        </w:rPr>
        <w:t>toyota honda nissan</w:t>
      </w:r>
      <w:r>
        <w:t>.</w:t>
      </w:r>
    </w:p>
    <w:p w14:paraId="7777AABB" w14:textId="4457CFB0" w:rsidR="008470E5" w:rsidRPr="008470E5" w:rsidRDefault="00CF5822">
      <w:pPr>
        <w:pStyle w:val="ListParagraph"/>
        <w:numPr>
          <w:ilvl w:val="0"/>
          <w:numId w:val="5"/>
        </w:numPr>
      </w:pPr>
      <w:r>
        <w:t xml:space="preserve">Nüüd tuleb paika panna ajamuutuja. Tunnus </w:t>
      </w:r>
      <w:r w:rsidRPr="00CF5822">
        <w:rPr>
          <w:i/>
          <w:iCs/>
        </w:rPr>
        <w:t>date</w:t>
      </w:r>
      <w:r>
        <w:t xml:space="preserve"> on antud stringina ja seda ajamuutujaks kasutada ei saa. Vastava Stata funktsiooniga on selle põhjal võimalik luua numbriline kuupäev</w:t>
      </w:r>
      <w:r w:rsidR="008470E5">
        <w:t xml:space="preserve"> </w:t>
      </w:r>
      <w:r w:rsidR="00271E3F">
        <w:t xml:space="preserve">näiteks </w:t>
      </w:r>
      <w:r w:rsidR="008470E5">
        <w:t xml:space="preserve">nimetusega </w:t>
      </w:r>
      <w:r w:rsidR="008470E5" w:rsidRPr="008470E5">
        <w:rPr>
          <w:i/>
          <w:iCs/>
        </w:rPr>
        <w:t>ndate</w:t>
      </w:r>
      <w:r w:rsidR="008470E5">
        <w:rPr>
          <w:i/>
          <w:iCs/>
        </w:rPr>
        <w:t xml:space="preserve"> </w:t>
      </w:r>
    </w:p>
    <w:p w14:paraId="1DF83C50" w14:textId="7AE12915" w:rsidR="00CF5822" w:rsidRDefault="008470E5">
      <w:pPr>
        <w:pStyle w:val="ListParagraph"/>
        <w:numPr>
          <w:ilvl w:val="1"/>
          <w:numId w:val="5"/>
        </w:numPr>
      </w:pPr>
      <w:r>
        <w:t>Ette tuleb anda</w:t>
      </w:r>
      <w:r w:rsidR="00996892">
        <w:t xml:space="preserve"> uue tunnuse nimetus, </w:t>
      </w:r>
      <w:r>
        <w:t>kuupäeva stringi sisaldav väli ning see, millises vormingu</w:t>
      </w:r>
      <w:r w:rsidR="005B0A29">
        <w:t>s</w:t>
      </w:r>
      <w:r>
        <w:t xml:space="preserve"> on </w:t>
      </w:r>
      <w:r w:rsidR="005B0A29">
        <w:t xml:space="preserve">stringina antud </w:t>
      </w:r>
      <w:r>
        <w:t>kuupäev</w:t>
      </w:r>
      <w:r w:rsidR="00996892">
        <w:t>.</w:t>
      </w:r>
      <w:r>
        <w:t xml:space="preserve"> Praegu on meil „aasta-kuu-kuupäev“ ehk siis YMD</w:t>
      </w:r>
      <w:r w:rsidR="00996892">
        <w:t>.</w:t>
      </w:r>
    </w:p>
    <w:p w14:paraId="3A2D36D1" w14:textId="750E5CAF" w:rsidR="008470E5" w:rsidRDefault="008470E5" w:rsidP="008470E5">
      <w:pPr>
        <w:pStyle w:val="ListParagraph"/>
        <w:ind w:left="360" w:firstLine="348"/>
      </w:pPr>
      <w:r w:rsidRPr="008470E5">
        <w:t>gen  ndate = date(date, "YMD")</w:t>
      </w:r>
    </w:p>
    <w:p w14:paraId="4306A434" w14:textId="70D637D4" w:rsidR="008470E5" w:rsidRDefault="008470E5" w:rsidP="008470E5">
      <w:pPr>
        <w:pStyle w:val="ListParagraph"/>
        <w:ind w:left="360" w:firstLine="348"/>
      </w:pPr>
    </w:p>
    <w:p w14:paraId="6528B128" w14:textId="3B5B7C56" w:rsidR="008470E5" w:rsidRDefault="008470E5">
      <w:pPr>
        <w:pStyle w:val="ListParagraph"/>
        <w:numPr>
          <w:ilvl w:val="1"/>
          <w:numId w:val="5"/>
        </w:numPr>
      </w:pPr>
      <w:r>
        <w:t xml:space="preserve">Tutvuda andmetega. Veenduda, et on loodud uus kuupäevaväli </w:t>
      </w:r>
      <w:r w:rsidRPr="00996892">
        <w:rPr>
          <w:i/>
          <w:iCs/>
        </w:rPr>
        <w:t>ndate</w:t>
      </w:r>
      <w:r>
        <w:t xml:space="preserve"> , mis on numbriline.</w:t>
      </w:r>
    </w:p>
    <w:p w14:paraId="66281C6F" w14:textId="77777777" w:rsidR="00271E3F" w:rsidRDefault="008470E5" w:rsidP="008470E5">
      <w:pPr>
        <w:pStyle w:val="ListParagraph"/>
        <w:ind w:left="360" w:firstLine="348"/>
      </w:pPr>
      <w:r>
        <w:t xml:space="preserve">Deklareerida see ajamuutujaks ja märkida, et tegemist on päevaste andmetega. </w:t>
      </w:r>
      <w:r w:rsidR="00271E3F">
        <w:t>Selleks on mõistlik kasutada ajamuutuja deklareerimiseks valikut menüüst.</w:t>
      </w:r>
    </w:p>
    <w:p w14:paraId="49246B0A" w14:textId="1164E168" w:rsidR="008470E5" w:rsidRDefault="00271E3F" w:rsidP="00271E3F">
      <w:r>
        <w:t xml:space="preserve"> </w:t>
      </w:r>
      <w:r w:rsidR="008470E5">
        <w:t xml:space="preserve">Aruandest on näha, et kuupäevad on alates 3. </w:t>
      </w:r>
      <w:r w:rsidR="00937994">
        <w:t>jaan 2012 kuni 15. märts 2023.</w:t>
      </w:r>
    </w:p>
    <w:p w14:paraId="416A86E0" w14:textId="77777777" w:rsidR="00271E3F" w:rsidRDefault="00271E3F" w:rsidP="00271E3F"/>
    <w:p w14:paraId="610134A9" w14:textId="4E4FAFAA" w:rsidR="00B84459" w:rsidRDefault="00E56502">
      <w:pPr>
        <w:pStyle w:val="ListParagraph"/>
        <w:numPr>
          <w:ilvl w:val="0"/>
          <w:numId w:val="5"/>
        </w:numPr>
      </w:pPr>
      <w:r>
        <w:t>Kuna aktsiate hindasid nädalavahetustel pole, on aegread lünkadega (</w:t>
      </w:r>
      <w:r w:rsidRPr="00E56502">
        <w:rPr>
          <w:i/>
          <w:iCs/>
        </w:rPr>
        <w:t>with gaps</w:t>
      </w:r>
      <w:r>
        <w:t xml:space="preserve">). Et </w:t>
      </w:r>
      <w:r w:rsidR="008E26D4">
        <w:t xml:space="preserve">tulumäärade leidmiseks </w:t>
      </w:r>
      <w:r>
        <w:t>saaks kasutada viitaegasid, tuleb luua ajamuutuja, millel lüngad puuduvad</w:t>
      </w:r>
      <w:r w:rsidR="008E26D4">
        <w:t xml:space="preserve"> või</w:t>
      </w:r>
      <w:r>
        <w:t xml:space="preserve"> </w:t>
      </w:r>
      <w:r w:rsidR="008E26D4">
        <w:t>k</w:t>
      </w:r>
      <w:r w:rsidR="00436FCE">
        <w:t>asutada ärikalendrit.</w:t>
      </w:r>
    </w:p>
    <w:p w14:paraId="590261F3" w14:textId="10D2AB8F" w:rsidR="00E56502" w:rsidRDefault="00436FCE">
      <w:pPr>
        <w:pStyle w:val="ListParagraph"/>
        <w:numPr>
          <w:ilvl w:val="1"/>
          <w:numId w:val="5"/>
        </w:numPr>
      </w:pPr>
      <w:r>
        <w:t>Ä</w:t>
      </w:r>
      <w:r w:rsidR="00E56502">
        <w:t>rikalend</w:t>
      </w:r>
      <w:r>
        <w:t>ri loomine</w:t>
      </w:r>
    </w:p>
    <w:p w14:paraId="0B736AA2" w14:textId="77777777" w:rsidR="00E56502" w:rsidRDefault="00E56502" w:rsidP="00E56502">
      <w:pPr>
        <w:pStyle w:val="ListParagraph"/>
        <w:ind w:left="360"/>
      </w:pPr>
      <w:r w:rsidRPr="007B0564">
        <w:rPr>
          <w:i/>
          <w:iCs/>
        </w:rPr>
        <w:t xml:space="preserve">Data-&gt; Other utilities-&gt; Create </w:t>
      </w:r>
      <w:r>
        <w:rPr>
          <w:i/>
          <w:iCs/>
        </w:rPr>
        <w:t xml:space="preserve">a </w:t>
      </w:r>
      <w:r w:rsidRPr="007B0564">
        <w:rPr>
          <w:i/>
          <w:iCs/>
        </w:rPr>
        <w:t>business calendar</w:t>
      </w:r>
    </w:p>
    <w:p w14:paraId="65CE7EA6" w14:textId="77777777" w:rsidR="00E56502" w:rsidRDefault="00E56502" w:rsidP="00E56502">
      <w:pPr>
        <w:pStyle w:val="ListParagraph"/>
        <w:ind w:left="360"/>
      </w:pPr>
    </w:p>
    <w:p w14:paraId="3DDD902E" w14:textId="19D59A84" w:rsidR="00E56502" w:rsidRDefault="00E56502" w:rsidP="00E56502">
      <w:pPr>
        <w:pStyle w:val="ListParagraph"/>
        <w:ind w:left="360"/>
      </w:pPr>
      <w:r w:rsidRPr="007B0564">
        <w:rPr>
          <w:i/>
          <w:iCs/>
        </w:rPr>
        <w:t>Business calendar filename</w:t>
      </w:r>
      <w:r w:rsidRPr="007B0564">
        <w:rPr>
          <w:i/>
          <w:iCs/>
        </w:rPr>
        <w:tab/>
      </w:r>
      <w:r w:rsidR="00E47FB8">
        <w:t>aktsiad</w:t>
      </w:r>
    </w:p>
    <w:p w14:paraId="77F1016F" w14:textId="110A3131" w:rsidR="00E56502" w:rsidRDefault="00E56502" w:rsidP="00E56502">
      <w:pPr>
        <w:pStyle w:val="ListParagraph"/>
        <w:ind w:left="360"/>
      </w:pPr>
      <w:r w:rsidRPr="007B0564">
        <w:rPr>
          <w:i/>
          <w:iCs/>
        </w:rPr>
        <w:t>Date variable</w:t>
      </w:r>
      <w:r>
        <w:tab/>
      </w:r>
      <w:r>
        <w:tab/>
      </w:r>
      <w:r>
        <w:tab/>
        <w:t>ndate</w:t>
      </w:r>
    </w:p>
    <w:p w14:paraId="14B22649" w14:textId="73D0FF86" w:rsidR="00E56502" w:rsidRDefault="00E56502" w:rsidP="00E56502">
      <w:pPr>
        <w:pStyle w:val="ListParagraph"/>
        <w:ind w:left="360"/>
      </w:pPr>
      <w:r w:rsidRPr="007B0564">
        <w:rPr>
          <w:i/>
          <w:iCs/>
        </w:rPr>
        <w:t>New business date variable</w:t>
      </w:r>
      <w:r>
        <w:tab/>
        <w:t>bdate</w:t>
      </w:r>
    </w:p>
    <w:p w14:paraId="17A0B604" w14:textId="4BD7E8DF" w:rsidR="00E56502" w:rsidRDefault="00E56502" w:rsidP="00E56502">
      <w:pPr>
        <w:pStyle w:val="ListParagraph"/>
        <w:ind w:left="360"/>
      </w:pPr>
    </w:p>
    <w:p w14:paraId="09CCB5D8" w14:textId="0CAEDA88" w:rsidR="00B84459" w:rsidRDefault="00B84459">
      <w:pPr>
        <w:pStyle w:val="ListParagraph"/>
        <w:numPr>
          <w:ilvl w:val="1"/>
          <w:numId w:val="5"/>
        </w:numPr>
      </w:pPr>
      <w:r>
        <w:t xml:space="preserve">Ajamuutujaks deklareerida </w:t>
      </w:r>
      <w:r w:rsidRPr="00B84459">
        <w:rPr>
          <w:i/>
          <w:iCs/>
        </w:rPr>
        <w:t>bdate</w:t>
      </w:r>
      <w:r>
        <w:rPr>
          <w:i/>
          <w:iCs/>
        </w:rPr>
        <w:t xml:space="preserve">, </w:t>
      </w:r>
      <w:r w:rsidRPr="00B84459">
        <w:t>kusjuures kasutada ajatunnuse fo</w:t>
      </w:r>
      <w:r>
        <w:t>r</w:t>
      </w:r>
      <w:r w:rsidRPr="00B84459">
        <w:t>maati</w:t>
      </w:r>
      <w:r w:rsidR="008E26D4">
        <w:t xml:space="preserve"> (</w:t>
      </w:r>
      <w:r w:rsidR="008E26D4" w:rsidRPr="00271E3F">
        <w:rPr>
          <w:i/>
          <w:iCs/>
        </w:rPr>
        <w:t>use format of time variable</w:t>
      </w:r>
      <w:r w:rsidR="008E26D4">
        <w:t>)</w:t>
      </w:r>
    </w:p>
    <w:p w14:paraId="7B74CC33" w14:textId="6EC76DF9" w:rsidR="00B84459" w:rsidRDefault="00B84459">
      <w:pPr>
        <w:pStyle w:val="ListParagraph"/>
        <w:numPr>
          <w:ilvl w:val="1"/>
          <w:numId w:val="5"/>
        </w:numPr>
      </w:pPr>
      <w:r>
        <w:t xml:space="preserve">Tutvuda andmetabeliga ja veenduda, et </w:t>
      </w:r>
      <w:r w:rsidRPr="00B84459">
        <w:rPr>
          <w:i/>
          <w:iCs/>
        </w:rPr>
        <w:t>bdate</w:t>
      </w:r>
      <w:r>
        <w:t xml:space="preserve"> kuupäevad on õiged.</w:t>
      </w:r>
    </w:p>
    <w:p w14:paraId="73D2D1D4" w14:textId="2E31E53E" w:rsidR="00B84459" w:rsidRDefault="00B84459">
      <w:pPr>
        <w:pStyle w:val="ListParagraph"/>
        <w:numPr>
          <w:ilvl w:val="1"/>
          <w:numId w:val="5"/>
        </w:numPr>
      </w:pPr>
      <w:r>
        <w:t xml:space="preserve">Tunnused </w:t>
      </w:r>
      <w:r w:rsidRPr="0090226D">
        <w:rPr>
          <w:i/>
          <w:iCs/>
        </w:rPr>
        <w:t>date</w:t>
      </w:r>
      <w:r>
        <w:t xml:space="preserve"> ja </w:t>
      </w:r>
      <w:r w:rsidRPr="0090226D">
        <w:rPr>
          <w:i/>
          <w:iCs/>
        </w:rPr>
        <w:t xml:space="preserve">ndate </w:t>
      </w:r>
      <w:r>
        <w:t>võib kustutada ning uu</w:t>
      </w:r>
      <w:r w:rsidR="00AD0272">
        <w:t>s</w:t>
      </w:r>
      <w:r>
        <w:t xml:space="preserve"> ajamuutu</w:t>
      </w:r>
      <w:r w:rsidR="0090226D">
        <w:t>j</w:t>
      </w:r>
      <w:r>
        <w:t xml:space="preserve">a </w:t>
      </w:r>
      <w:r w:rsidRPr="0090226D">
        <w:rPr>
          <w:i/>
          <w:iCs/>
        </w:rPr>
        <w:t>bdate</w:t>
      </w:r>
      <w:r>
        <w:t xml:space="preserve"> panna esimeseks tunnuseks</w:t>
      </w:r>
      <w:r w:rsidR="00420A12">
        <w:t>.</w:t>
      </w:r>
    </w:p>
    <w:p w14:paraId="3FDCEAEF" w14:textId="77777777" w:rsidR="00B84459" w:rsidRDefault="00B84459" w:rsidP="00E56502">
      <w:pPr>
        <w:pStyle w:val="ListParagraph"/>
        <w:ind w:left="360"/>
      </w:pPr>
    </w:p>
    <w:p w14:paraId="684C9DA0" w14:textId="592BA96B" w:rsidR="00CF5822" w:rsidRDefault="00CF5822">
      <w:pPr>
        <w:pStyle w:val="ListParagraph"/>
        <w:numPr>
          <w:ilvl w:val="0"/>
          <w:numId w:val="5"/>
        </w:numPr>
      </w:pPr>
      <w:r>
        <w:t>Järgnevalt tuleb luua logaritmilised tulumäärad</w:t>
      </w:r>
      <w:r w:rsidR="00042596">
        <w:t xml:space="preserve"> protsentides</w:t>
      </w:r>
      <w:r>
        <w:t>, mida hiljem modelleeri</w:t>
      </w:r>
      <w:r w:rsidR="00436FCE">
        <w:t>takse</w:t>
      </w:r>
      <w:r>
        <w:t xml:space="preserve">. Et tunnuste nimed oleksid lühikesed, võiksid need olla vastavalt </w:t>
      </w:r>
      <w:r w:rsidRPr="00CF5822">
        <w:rPr>
          <w:i/>
          <w:iCs/>
        </w:rPr>
        <w:t>rt</w:t>
      </w:r>
      <w:r>
        <w:t xml:space="preserve">, </w:t>
      </w:r>
      <w:r w:rsidRPr="00CF5822">
        <w:rPr>
          <w:i/>
          <w:iCs/>
        </w:rPr>
        <w:t>rh</w:t>
      </w:r>
      <w:r>
        <w:t xml:space="preserve"> ja </w:t>
      </w:r>
      <w:r w:rsidRPr="00CF5822">
        <w:rPr>
          <w:i/>
          <w:iCs/>
        </w:rPr>
        <w:t>rn</w:t>
      </w:r>
      <w:r>
        <w:t>, kus teine täht näitab, mill</w:t>
      </w:r>
      <w:r w:rsidR="00AD0272">
        <w:t>ise</w:t>
      </w:r>
      <w:r>
        <w:t xml:space="preserve"> aktsia tulumääraga tegemist.</w:t>
      </w:r>
    </w:p>
    <w:p w14:paraId="1A0BC551" w14:textId="60A56857" w:rsidR="0090226D" w:rsidRDefault="0090226D" w:rsidP="0090226D">
      <w:pPr>
        <w:pStyle w:val="ListParagraph"/>
        <w:ind w:left="360" w:firstLine="348"/>
      </w:pPr>
      <w:r w:rsidRPr="0090226D">
        <w:t xml:space="preserve">gen rt = </w:t>
      </w:r>
      <w:r w:rsidR="00042596">
        <w:t>100*</w:t>
      </w:r>
      <w:r w:rsidRPr="0090226D">
        <w:t>ln( toyota/L.toyota)</w:t>
      </w:r>
    </w:p>
    <w:p w14:paraId="188FE183" w14:textId="3599C145" w:rsidR="0090226D" w:rsidRDefault="0090226D" w:rsidP="0090226D">
      <w:pPr>
        <w:pStyle w:val="ListParagraph"/>
        <w:ind w:left="360" w:firstLine="348"/>
      </w:pPr>
      <w:r w:rsidRPr="0090226D">
        <w:t>gen rh =</w:t>
      </w:r>
      <w:r w:rsidR="00042596">
        <w:t>100*</w:t>
      </w:r>
      <w:r w:rsidRPr="0090226D">
        <w:t xml:space="preserve"> ln( honda /L.honda )</w:t>
      </w:r>
    </w:p>
    <w:p w14:paraId="0CBD2BCC" w14:textId="151C13EC" w:rsidR="0090226D" w:rsidRDefault="0090226D" w:rsidP="0090226D">
      <w:pPr>
        <w:pStyle w:val="ListParagraph"/>
        <w:ind w:left="360" w:firstLine="348"/>
      </w:pPr>
      <w:r w:rsidRPr="0090226D">
        <w:t xml:space="preserve">gen rn = </w:t>
      </w:r>
      <w:r w:rsidR="00042596">
        <w:t>100*</w:t>
      </w:r>
      <w:r w:rsidRPr="0090226D">
        <w:t>ln( nissan /L.nissan )</w:t>
      </w:r>
    </w:p>
    <w:p w14:paraId="06432D7E" w14:textId="30FBA305" w:rsidR="0090226D" w:rsidRDefault="0090226D">
      <w:pPr>
        <w:pStyle w:val="ListParagraph"/>
        <w:numPr>
          <w:ilvl w:val="1"/>
          <w:numId w:val="5"/>
        </w:numPr>
      </w:pPr>
      <w:r>
        <w:t xml:space="preserve">Loodud tunnustele </w:t>
      </w:r>
      <w:r w:rsidR="00436FCE">
        <w:t xml:space="preserve">võib </w:t>
      </w:r>
      <w:r>
        <w:t>lisa</w:t>
      </w:r>
      <w:r w:rsidR="00AD0272">
        <w:t>da</w:t>
      </w:r>
      <w:r>
        <w:t xml:space="preserve"> ka selgitavad kirjeldused (</w:t>
      </w:r>
      <w:r w:rsidRPr="00996892">
        <w:rPr>
          <w:i/>
          <w:iCs/>
        </w:rPr>
        <w:t>label</w:t>
      </w:r>
      <w:r>
        <w:t>), mis võiksid olla näiteks „Toyota päevane tulumäär</w:t>
      </w:r>
      <w:r w:rsidR="00AD0272">
        <w:t xml:space="preserve"> %</w:t>
      </w:r>
      <w:r>
        <w:t>“, „Honda päevane tulumäär</w:t>
      </w:r>
      <w:r w:rsidR="00042596">
        <w:t xml:space="preserve"> %</w:t>
      </w:r>
      <w:r>
        <w:t>“ jne</w:t>
      </w:r>
    </w:p>
    <w:p w14:paraId="385FE8EF" w14:textId="589C1E55" w:rsidR="0090226D" w:rsidRDefault="0090226D">
      <w:pPr>
        <w:pStyle w:val="ListParagraph"/>
        <w:numPr>
          <w:ilvl w:val="1"/>
          <w:numId w:val="5"/>
        </w:numPr>
      </w:pPr>
      <w:r>
        <w:t>Sulgemishinnad võib nüüd kustutada.</w:t>
      </w:r>
    </w:p>
    <w:p w14:paraId="784493CB" w14:textId="2AF215C6" w:rsidR="005A6C4B" w:rsidRDefault="005A6C4B">
      <w:pPr>
        <w:pStyle w:val="ListParagraph"/>
        <w:numPr>
          <w:ilvl w:val="0"/>
          <w:numId w:val="5"/>
        </w:numPr>
      </w:pPr>
      <w:r>
        <w:t>Salvestada andmefail, et seda saaks kasutada järgmistes ülesannetes</w:t>
      </w:r>
      <w:r w:rsidR="00996892">
        <w:t>.</w:t>
      </w:r>
    </w:p>
    <w:p w14:paraId="100C06FE" w14:textId="77777777" w:rsidR="00CF5822" w:rsidRDefault="00CF5822" w:rsidP="00CF5822">
      <w:pPr>
        <w:pStyle w:val="ListParagraph"/>
        <w:ind w:left="360"/>
      </w:pPr>
    </w:p>
    <w:p w14:paraId="1DB8D91F" w14:textId="68590B1A" w:rsidR="00785C2B" w:rsidRDefault="007674C8" w:rsidP="00BF3426">
      <w:r w:rsidRPr="007674C8">
        <w:rPr>
          <w:b/>
          <w:bCs/>
        </w:rPr>
        <w:t xml:space="preserve">Ülesanne </w:t>
      </w:r>
      <w:r w:rsidR="009771B1">
        <w:rPr>
          <w:b/>
          <w:bCs/>
        </w:rPr>
        <w:t>2</w:t>
      </w:r>
      <w:r w:rsidRPr="007674C8">
        <w:t xml:space="preserve">. </w:t>
      </w:r>
      <w:r w:rsidR="002250E2">
        <w:rPr>
          <w:b/>
          <w:bCs/>
        </w:rPr>
        <w:t>DVECH mudel</w:t>
      </w:r>
      <w:r w:rsidR="00FF4DB5">
        <w:rPr>
          <w:b/>
          <w:bCs/>
        </w:rPr>
        <w:t>.</w:t>
      </w:r>
      <w:r w:rsidR="00A412CF">
        <w:tab/>
      </w:r>
      <w:r w:rsidR="00FF4DB5">
        <w:tab/>
      </w:r>
      <w:r w:rsidR="00FF4DB5">
        <w:tab/>
      </w:r>
      <w:r w:rsidR="00FF4DB5">
        <w:tab/>
      </w:r>
      <w:r w:rsidR="006328DB">
        <w:tab/>
      </w:r>
      <w:r w:rsidR="006328DB">
        <w:tab/>
      </w:r>
      <w:r w:rsidR="00FF4DB5">
        <w:t>Ülesandes 1 loodud andmefail</w:t>
      </w:r>
      <w:r w:rsidR="006328DB">
        <w:t xml:space="preserve"> </w:t>
      </w:r>
      <w:r w:rsidR="00BF3426" w:rsidRPr="004475C9">
        <w:rPr>
          <w:b/>
          <w:bCs/>
        </w:rPr>
        <w:t>Toyota ja Nissan</w:t>
      </w:r>
      <w:r w:rsidR="005A6C4B">
        <w:rPr>
          <w:b/>
          <w:bCs/>
        </w:rPr>
        <w:t>i</w:t>
      </w:r>
      <w:r w:rsidR="00BF3426" w:rsidRPr="004475C9">
        <w:rPr>
          <w:b/>
          <w:bCs/>
        </w:rPr>
        <w:t xml:space="preserve"> aktsia</w:t>
      </w:r>
      <w:r w:rsidR="00077B7D">
        <w:rPr>
          <w:b/>
          <w:bCs/>
        </w:rPr>
        <w:t>te tulumäärad</w:t>
      </w:r>
      <w:r w:rsidR="00BF3426">
        <w:t xml:space="preserve"> </w:t>
      </w:r>
      <w:r w:rsidR="00BF3426">
        <w:tab/>
      </w:r>
      <w:r w:rsidR="00BF3426">
        <w:tab/>
      </w:r>
      <w:r w:rsidR="00575A8D">
        <w:tab/>
      </w:r>
      <w:r w:rsidR="00951E31">
        <w:tab/>
      </w:r>
      <w:r w:rsidR="00436FCE">
        <w:t xml:space="preserve"> </w:t>
      </w:r>
    </w:p>
    <w:p w14:paraId="239AF885" w14:textId="77777777" w:rsidR="00FF4DB5" w:rsidRDefault="00FF4DB5" w:rsidP="00B144F2"/>
    <w:p w14:paraId="428BA720" w14:textId="6A2DA897" w:rsidR="00BF3426" w:rsidRDefault="00BF3426" w:rsidP="00B144F2">
      <w:r>
        <w:t xml:space="preserve">Esialgu </w:t>
      </w:r>
      <w:r w:rsidR="005D1D1C">
        <w:t>modelleeri</w:t>
      </w:r>
      <w:r w:rsidR="00AD0272">
        <w:t>da</w:t>
      </w:r>
      <w:r w:rsidR="005D1D1C">
        <w:t xml:space="preserve"> kahe aktsia, Toyota ja </w:t>
      </w:r>
      <w:r w:rsidR="005A6C4B">
        <w:t>Nissani</w:t>
      </w:r>
      <w:r w:rsidR="005D1D1C">
        <w:t xml:space="preserve"> tulumäärasid </w:t>
      </w:r>
      <w:r w:rsidR="00C055C0">
        <w:t>DVECH</w:t>
      </w:r>
      <w:r w:rsidR="005D1D1C">
        <w:t xml:space="preserve"> mudeliga.</w:t>
      </w:r>
    </w:p>
    <w:p w14:paraId="28526491" w14:textId="77777777" w:rsidR="00575A8D" w:rsidRDefault="00575A8D" w:rsidP="00575A8D"/>
    <w:p w14:paraId="6038F6AF" w14:textId="77777777" w:rsidR="00B30CD9" w:rsidRDefault="00BC2B94">
      <w:pPr>
        <w:pStyle w:val="ListParagraph"/>
        <w:numPr>
          <w:ilvl w:val="0"/>
          <w:numId w:val="4"/>
        </w:numPr>
      </w:pPr>
      <w:r>
        <w:lastRenderedPageBreak/>
        <w:t xml:space="preserve">Toyota ja </w:t>
      </w:r>
      <w:r w:rsidR="00F17BFD">
        <w:t>Nissani</w:t>
      </w:r>
      <w:r>
        <w:t xml:space="preserve"> DVECH(1,1) mudel</w:t>
      </w:r>
      <w:r w:rsidR="003E59B0">
        <w:t>.</w:t>
      </w:r>
      <w:r w:rsidR="00436FCE">
        <w:t xml:space="preserve"> </w:t>
      </w:r>
    </w:p>
    <w:p w14:paraId="46806241" w14:textId="18DFE3F5" w:rsidR="001C1997" w:rsidRDefault="00436FCE" w:rsidP="00B30CD9">
      <w:pPr>
        <w:pStyle w:val="ListParagraph"/>
        <w:numPr>
          <w:ilvl w:val="1"/>
          <w:numId w:val="4"/>
        </w:numPr>
      </w:pPr>
      <w:r>
        <w:t>Keskväärtuste mudelites vaid konstant.</w:t>
      </w:r>
    </w:p>
    <w:p w14:paraId="5C60F7CB" w14:textId="77777777" w:rsidR="00BC2B94" w:rsidRPr="00613A1F" w:rsidRDefault="00BC2B94" w:rsidP="00D9644A">
      <w:pPr>
        <w:ind w:firstLine="360"/>
        <w:rPr>
          <w:i/>
          <w:iCs/>
        </w:rPr>
      </w:pPr>
      <w:r w:rsidRPr="00613A1F">
        <w:rPr>
          <w:i/>
          <w:iCs/>
        </w:rPr>
        <w:t>Statistics &gt; Multivariate time series &gt; Multivariate GARCH</w:t>
      </w:r>
    </w:p>
    <w:p w14:paraId="2E94FF8E" w14:textId="4F7ED4A9" w:rsidR="00BC2B94" w:rsidRDefault="00BC2B94" w:rsidP="00D9644A">
      <w:pPr>
        <w:ind w:firstLine="360"/>
      </w:pPr>
      <w:r w:rsidRPr="00BC2B94">
        <w:rPr>
          <w:i/>
          <w:iCs/>
        </w:rPr>
        <w:t>Select a model</w:t>
      </w:r>
      <w:r w:rsidRPr="00BC2B94">
        <w:rPr>
          <w:i/>
          <w:iCs/>
        </w:rPr>
        <w:tab/>
      </w:r>
      <w:r>
        <w:tab/>
      </w:r>
      <w:r w:rsidRPr="00BC2B94">
        <w:rPr>
          <w:i/>
          <w:iCs/>
        </w:rPr>
        <w:t>Diagonal vech model</w:t>
      </w:r>
    </w:p>
    <w:p w14:paraId="03D4CDC3" w14:textId="1E7A23A0" w:rsidR="00F17BFD" w:rsidRDefault="00F17BFD" w:rsidP="00D9644A">
      <w:pPr>
        <w:ind w:firstLine="360"/>
        <w:rPr>
          <w:i/>
          <w:iCs/>
        </w:rPr>
      </w:pPr>
      <w:r>
        <w:rPr>
          <w:i/>
          <w:iCs/>
        </w:rPr>
        <w:t>Equations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Create</w:t>
      </w:r>
    </w:p>
    <w:p w14:paraId="58D6DBBB" w14:textId="36E53A80" w:rsidR="00BC2B94" w:rsidRDefault="00BC2B94" w:rsidP="00D9644A">
      <w:pPr>
        <w:ind w:firstLine="360"/>
      </w:pPr>
      <w:r w:rsidRPr="00BC2B94">
        <w:rPr>
          <w:i/>
          <w:iCs/>
        </w:rPr>
        <w:t>Dependent variables</w:t>
      </w:r>
      <w:r>
        <w:t xml:space="preserve"> </w:t>
      </w:r>
      <w:r>
        <w:tab/>
      </w:r>
      <w:r w:rsidR="00F17BFD">
        <w:t>rt</w:t>
      </w:r>
      <w:r>
        <w:t xml:space="preserve"> </w:t>
      </w:r>
      <w:r w:rsidR="00F17BFD">
        <w:t>rn</w:t>
      </w:r>
    </w:p>
    <w:p w14:paraId="5445FB6E" w14:textId="1CFFD509" w:rsidR="00F17BFD" w:rsidRDefault="00F17BFD" w:rsidP="00D9644A">
      <w:pPr>
        <w:ind w:firstLine="360"/>
      </w:pPr>
      <w:r>
        <w:t>Ok</w:t>
      </w:r>
    </w:p>
    <w:p w14:paraId="1C490597" w14:textId="77777777" w:rsidR="002D0C19" w:rsidRDefault="002D0C19" w:rsidP="00D9644A">
      <w:pPr>
        <w:ind w:firstLine="360"/>
      </w:pPr>
    </w:p>
    <w:p w14:paraId="27F168DA" w14:textId="310808DE" w:rsidR="00BC2B94" w:rsidRDefault="00F17BFD" w:rsidP="00D9644A">
      <w:pPr>
        <w:ind w:firstLine="360"/>
      </w:pPr>
      <w:r>
        <w:t xml:space="preserve">Lehel </w:t>
      </w:r>
      <w:r w:rsidRPr="00F17BFD">
        <w:rPr>
          <w:i/>
          <w:iCs/>
        </w:rPr>
        <w:t xml:space="preserve">Model </w:t>
      </w:r>
      <w:r w:rsidR="003E59B0">
        <w:t>GARCH liikmete jaoks</w:t>
      </w:r>
      <w:r w:rsidR="00B30CD9">
        <w:tab/>
      </w:r>
      <w:r w:rsidR="003E59B0">
        <w:t xml:space="preserve"> </w:t>
      </w:r>
      <w:r w:rsidR="003E59B0" w:rsidRPr="005760F6">
        <w:rPr>
          <w:i/>
          <w:iCs/>
        </w:rPr>
        <w:t>Specify maximum lag</w:t>
      </w:r>
      <w:r w:rsidR="003E59B0">
        <w:tab/>
      </w:r>
      <w:r w:rsidR="00B30CD9">
        <w:tab/>
      </w:r>
      <w:r w:rsidR="003E59B0">
        <w:t>ARCH 1</w:t>
      </w:r>
      <w:r w:rsidR="00B30CD9">
        <w:tab/>
      </w:r>
      <w:r w:rsidR="003E59B0">
        <w:t xml:space="preserve"> GARCH 1</w:t>
      </w:r>
    </w:p>
    <w:p w14:paraId="13D5592C" w14:textId="718F77BC" w:rsidR="00BC2B94" w:rsidRPr="003E59B0" w:rsidRDefault="00BC2B94" w:rsidP="00D9644A">
      <w:pPr>
        <w:ind w:firstLine="360"/>
        <w:rPr>
          <w:i/>
          <w:iCs/>
        </w:rPr>
      </w:pPr>
      <w:r w:rsidRPr="003E59B0">
        <w:rPr>
          <w:i/>
          <w:iCs/>
        </w:rPr>
        <w:t>Distribution</w:t>
      </w:r>
      <w:r w:rsidRPr="003E59B0">
        <w:rPr>
          <w:i/>
          <w:iCs/>
        </w:rPr>
        <w:tab/>
        <w:t>Student’s t</w:t>
      </w:r>
    </w:p>
    <w:p w14:paraId="52366A35" w14:textId="5D8735E1" w:rsidR="00BC2B94" w:rsidRPr="00B30CD9" w:rsidRDefault="00B30CD9" w:rsidP="00B30CD9">
      <w:pPr>
        <w:ind w:firstLine="360"/>
        <w:rPr>
          <w:i/>
          <w:iCs/>
        </w:rPr>
      </w:pPr>
      <w:r w:rsidRPr="00B30CD9">
        <w:rPr>
          <w:i/>
          <w:iCs/>
        </w:rPr>
        <w:t>Submit</w:t>
      </w:r>
    </w:p>
    <w:p w14:paraId="74320840" w14:textId="77777777" w:rsidR="00B30CD9" w:rsidRDefault="00B30CD9" w:rsidP="00BC2B94"/>
    <w:p w14:paraId="7D80DD21" w14:textId="228C1C9A" w:rsidR="00BC2B94" w:rsidRDefault="00BC2B94" w:rsidP="00BC2B94">
      <w:r>
        <w:t xml:space="preserve">Keskväärtuste </w:t>
      </w:r>
      <w:r w:rsidR="00436FCE">
        <w:t>mudelite üldkuju</w:t>
      </w:r>
    </w:p>
    <w:p w14:paraId="02254894" w14:textId="4AF52543" w:rsidR="00E4165E" w:rsidRDefault="00E4165E" w:rsidP="00E4165E">
      <w:pPr>
        <w:pStyle w:val="MTDisplayEquation"/>
      </w:pPr>
      <w:r>
        <w:tab/>
      </w:r>
      <w:r w:rsidRPr="00E4165E">
        <w:rPr>
          <w:position w:val="-32"/>
        </w:rPr>
        <w:object w:dxaOrig="1320" w:dyaOrig="760" w14:anchorId="335D21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8.25pt" o:ole="">
            <v:imagedata r:id="rId8" o:title=""/>
          </v:shape>
          <o:OLEObject Type="Embed" ProgID="Equation.DSMT4" ShapeID="_x0000_i1025" DrawAspect="Content" ObjectID="_1834656379" r:id="rId9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5B2431"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14:paraId="51825247" w14:textId="692F4439" w:rsidR="003E59B0" w:rsidRDefault="003E59B0" w:rsidP="00BC2B94">
      <w:r>
        <w:t>DVECH(1,1) mudel</w:t>
      </w:r>
      <w:r w:rsidR="00996317">
        <w:t>i üldkuju</w:t>
      </w:r>
      <w:r>
        <w:t xml:space="preserve"> </w:t>
      </w:r>
      <w:r w:rsidR="00996317">
        <w:t>kahe</w:t>
      </w:r>
      <w:r>
        <w:t xml:space="preserve"> aegrea korral</w:t>
      </w:r>
    </w:p>
    <w:p w14:paraId="0DDC2A37" w14:textId="5B80B63D" w:rsidR="003E59B0" w:rsidRDefault="003E59B0" w:rsidP="003E59B0">
      <w:pPr>
        <w:pStyle w:val="MTDisplayEquation"/>
      </w:pPr>
      <w:r>
        <w:tab/>
      </w:r>
      <w:r w:rsidR="00F846CB" w:rsidRPr="003E59B0">
        <w:rPr>
          <w:position w:val="-58"/>
        </w:rPr>
        <w:object w:dxaOrig="3280" w:dyaOrig="1240" w14:anchorId="56CB5A2A">
          <v:shape id="_x0000_i1026" type="#_x0000_t75" style="width:164.25pt;height:62.25pt" o:ole="">
            <v:imagedata r:id="rId10" o:title=""/>
          </v:shape>
          <o:OLEObject Type="Embed" ProgID="Equation.DSMT4" ShapeID="_x0000_i1026" DrawAspect="Content" ObjectID="_1834656380" r:id="rId11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0" w:name="ZEqnNum142101"/>
      <w:r>
        <w:instrText>(</w:instrText>
      </w:r>
      <w:fldSimple w:instr=" SEQ MTEqn \c \* Arabic \* MERGEFORMAT ">
        <w:r w:rsidR="005B2431">
          <w:rPr>
            <w:noProof/>
          </w:rPr>
          <w:instrText>2</w:instrText>
        </w:r>
      </w:fldSimple>
      <w:r>
        <w:instrText>)</w:instrText>
      </w:r>
      <w:bookmarkEnd w:id="0"/>
      <w:r>
        <w:fldChar w:fldCharType="end"/>
      </w:r>
    </w:p>
    <w:p w14:paraId="4E70776B" w14:textId="77777777" w:rsidR="003E59B0" w:rsidRDefault="003E59B0" w:rsidP="00B144F2"/>
    <w:p w14:paraId="5338B01E" w14:textId="3A77798E" w:rsidR="00E4165E" w:rsidRDefault="00E4165E" w:rsidP="00B144F2">
      <w:r w:rsidRPr="00E4165E">
        <w:t>DVECH mudeli aruandes on kordajad esitatud nö kordaja tüübi järgi: konstandid</w:t>
      </w:r>
      <w:r w:rsidR="002D0C19">
        <w:t xml:space="preserve"> </w:t>
      </w:r>
      <w:r w:rsidR="002D0C19" w:rsidRPr="002D0C19">
        <w:rPr>
          <w:i/>
          <w:iCs/>
        </w:rPr>
        <w:t>c</w:t>
      </w:r>
      <w:r w:rsidR="001A2661">
        <w:t xml:space="preserve"> (/Sigma0)</w:t>
      </w:r>
      <w:r w:rsidRPr="00E4165E">
        <w:t>, ARCH liikme kordajad</w:t>
      </w:r>
      <w:r w:rsidR="002D0C19">
        <w:t xml:space="preserve">  (valemites </w:t>
      </w:r>
      <w:r w:rsidR="002D0C19">
        <w:rPr>
          <w:iCs/>
        </w:rPr>
        <w:fldChar w:fldCharType="begin"/>
      </w:r>
      <w:r w:rsidR="002D0C19">
        <w:rPr>
          <w:iCs/>
        </w:rPr>
        <w:instrText xml:space="preserve"> GOTOBUTTON ZEqnNum142101  \* MERGEFORMAT </w:instrText>
      </w:r>
      <w:r w:rsidR="002D0C19">
        <w:rPr>
          <w:iCs/>
        </w:rPr>
        <w:fldChar w:fldCharType="begin"/>
      </w:r>
      <w:r w:rsidR="002D0C19">
        <w:rPr>
          <w:iCs/>
        </w:rPr>
        <w:instrText xml:space="preserve"> REF ZEqnNum142101 \* Charformat \! \* MERGEFORMAT </w:instrText>
      </w:r>
      <w:r w:rsidR="002D0C19">
        <w:rPr>
          <w:iCs/>
        </w:rPr>
        <w:fldChar w:fldCharType="separate"/>
      </w:r>
      <w:r w:rsidR="005B2431" w:rsidRPr="005B2431">
        <w:rPr>
          <w:iCs/>
        </w:rPr>
        <w:instrText>(2)</w:instrText>
      </w:r>
      <w:r w:rsidR="002D0C19">
        <w:rPr>
          <w:iCs/>
        </w:rPr>
        <w:fldChar w:fldCharType="end"/>
      </w:r>
      <w:r w:rsidR="002D0C19">
        <w:rPr>
          <w:iCs/>
        </w:rPr>
        <w:fldChar w:fldCharType="end"/>
      </w:r>
      <w:r w:rsidR="002D0C19">
        <w:rPr>
          <w:iCs/>
        </w:rPr>
        <w:t xml:space="preserve"> α)</w:t>
      </w:r>
      <w:r w:rsidR="002D0C19">
        <w:t xml:space="preserve">  ja</w:t>
      </w:r>
      <w:r w:rsidRPr="00E4165E">
        <w:t xml:space="preserve"> GARCH liikme kordajad</w:t>
      </w:r>
      <w:r w:rsidR="000620B3">
        <w:t xml:space="preserve"> </w:t>
      </w:r>
      <w:r w:rsidR="000620B3" w:rsidRPr="000620B3">
        <w:t xml:space="preserve">(valemites (2) </w:t>
      </w:r>
      <w:r w:rsidR="000620B3">
        <w:t>β</w:t>
      </w:r>
      <w:r w:rsidR="000620B3" w:rsidRPr="000620B3">
        <w:t>)</w:t>
      </w:r>
      <w:r w:rsidR="002D0C19">
        <w:t xml:space="preserve"> </w:t>
      </w:r>
      <w:r w:rsidRPr="00E4165E">
        <w:t>. Sümbolid 1_1, 2_1 ja 2_2 viitavad võrrandile.</w:t>
      </w:r>
    </w:p>
    <w:p w14:paraId="6524CF50" w14:textId="77777777" w:rsidR="00F846CB" w:rsidRDefault="00F846CB" w:rsidP="00B144F2"/>
    <w:p w14:paraId="2806C203" w14:textId="08E7AE0F" w:rsidR="003E59B0" w:rsidRDefault="00E4165E" w:rsidP="00B30CD9">
      <w:pPr>
        <w:pStyle w:val="ListParagraph"/>
        <w:numPr>
          <w:ilvl w:val="1"/>
          <w:numId w:val="4"/>
        </w:numPr>
      </w:pPr>
      <w:r w:rsidRPr="00E4165E">
        <w:t xml:space="preserve">Kuna </w:t>
      </w:r>
      <w:r w:rsidR="001A2661">
        <w:t xml:space="preserve">keskväärtuse mudelites </w:t>
      </w:r>
      <w:r w:rsidRPr="00E4165E">
        <w:t>konstandid pole statistiliselt olulised, võib hinnata ilma nendeta</w:t>
      </w:r>
      <w:r w:rsidR="001A2661">
        <w:t xml:space="preserve">. See tähendab, et tulumäärad </w:t>
      </w:r>
      <w:r w:rsidRPr="00E4165E">
        <w:t>kõi</w:t>
      </w:r>
      <w:r w:rsidR="001A2661">
        <w:t>guvad</w:t>
      </w:r>
      <w:r w:rsidRPr="00E4165E">
        <w:t xml:space="preserve"> ümber 0.</w:t>
      </w:r>
      <w:r w:rsidR="00B30CD9">
        <w:t xml:space="preserve"> Selleks </w:t>
      </w:r>
      <w:r w:rsidR="00B30CD9" w:rsidRPr="002D0C19">
        <w:rPr>
          <w:i/>
          <w:iCs/>
        </w:rPr>
        <w:t>mgarch</w:t>
      </w:r>
      <w:r w:rsidR="00B30CD9">
        <w:t xml:space="preserve"> spetsifikatsiooniaknas</w:t>
      </w:r>
      <w:r w:rsidR="00374651">
        <w:t xml:space="preserve"> eelnevalt defineeritud võrrandi jaoks</w:t>
      </w:r>
    </w:p>
    <w:p w14:paraId="03825D24" w14:textId="2DBCDBC3" w:rsidR="00E4165E" w:rsidRDefault="00E4165E" w:rsidP="00374651">
      <w:pPr>
        <w:ind w:left="12" w:firstLine="708"/>
      </w:pPr>
      <w:r w:rsidRPr="00E4165E">
        <w:rPr>
          <w:i/>
          <w:iCs/>
        </w:rPr>
        <w:t>Equation &gt; Edit &gt; Suppress the constant term</w:t>
      </w:r>
      <w:r w:rsidR="00374651">
        <w:rPr>
          <w:i/>
          <w:iCs/>
        </w:rPr>
        <w:tab/>
        <w:t>Ok</w:t>
      </w:r>
      <w:r w:rsidR="00374651">
        <w:rPr>
          <w:i/>
          <w:iCs/>
        </w:rPr>
        <w:tab/>
        <w:t>Submit</w:t>
      </w:r>
    </w:p>
    <w:p w14:paraId="3564E736" w14:textId="4EE2E198" w:rsidR="00374651" w:rsidRDefault="00374651" w:rsidP="00B144F2">
      <w:r>
        <w:tab/>
      </w:r>
      <w:r>
        <w:tab/>
      </w:r>
    </w:p>
    <w:p w14:paraId="048B8AE4" w14:textId="77777777" w:rsidR="00374651" w:rsidRDefault="00374651" w:rsidP="00B144F2"/>
    <w:p w14:paraId="6A917481" w14:textId="3B0D33DD" w:rsidR="00B30CD9" w:rsidRDefault="00B30CD9" w:rsidP="00B144F2">
      <w:r>
        <w:t xml:space="preserve">Tulemus: </w:t>
      </w:r>
      <w:r w:rsidR="00AD0272">
        <w:t xml:space="preserve">numbriline lähendamine ei koondu. </w:t>
      </w:r>
    </w:p>
    <w:p w14:paraId="4BDADC20" w14:textId="77777777" w:rsidR="00B30CD9" w:rsidRDefault="00B30CD9" w:rsidP="00B144F2"/>
    <w:p w14:paraId="539B9517" w14:textId="2E86A4EF" w:rsidR="00B30CD9" w:rsidRDefault="009B7269" w:rsidP="00B30CD9">
      <w:pPr>
        <w:pStyle w:val="ListParagraph"/>
        <w:numPr>
          <w:ilvl w:val="1"/>
          <w:numId w:val="4"/>
        </w:numPr>
      </w:pPr>
      <w:r>
        <w:t xml:space="preserve">Kui </w:t>
      </w:r>
      <w:r w:rsidR="00B30CD9">
        <w:t xml:space="preserve">numbriline lähendamine </w:t>
      </w:r>
      <w:r>
        <w:t>ei koondu, tuleb ette anda kas algväärtused või panna kitsendused mingitele parameetritele. Kuna eelmise mudeli aruandes</w:t>
      </w:r>
      <w:r w:rsidR="00D135DA">
        <w:t>t</w:t>
      </w:r>
      <w:r>
        <w:t xml:space="preserve"> on näha, et Studenti t-jaotuse vabadusastmete arv on ca 4,9, an</w:t>
      </w:r>
      <w:r w:rsidR="00B30CD9">
        <w:t>da</w:t>
      </w:r>
      <w:r>
        <w:t xml:space="preserve"> </w:t>
      </w:r>
      <w:r w:rsidR="00B30CD9">
        <w:t>spetsifikatsiooni aknas see</w:t>
      </w:r>
      <w:r>
        <w:t xml:space="preserve"> ette</w:t>
      </w:r>
    </w:p>
    <w:p w14:paraId="57F7768E" w14:textId="68012FB1" w:rsidR="00B30CD9" w:rsidRPr="00B30CD9" w:rsidRDefault="009B7269" w:rsidP="00B30CD9">
      <w:pPr>
        <w:pStyle w:val="ListParagraph"/>
        <w:ind w:firstLine="696"/>
      </w:pPr>
      <w:r>
        <w:t xml:space="preserve"> </w:t>
      </w:r>
      <w:r w:rsidRPr="00B30CD9">
        <w:rPr>
          <w:i/>
          <w:iCs/>
        </w:rPr>
        <w:t>Degrees of freedom</w:t>
      </w:r>
      <w:r w:rsidR="00B30CD9">
        <w:tab/>
        <w:t>4.9</w:t>
      </w:r>
    </w:p>
    <w:p w14:paraId="53E714E0" w14:textId="77777777" w:rsidR="00B30CD9" w:rsidRDefault="00B30CD9" w:rsidP="00B30CD9">
      <w:pPr>
        <w:pStyle w:val="ListParagraph"/>
      </w:pPr>
    </w:p>
    <w:p w14:paraId="00892784" w14:textId="41479278" w:rsidR="009B7269" w:rsidRDefault="00B30CD9" w:rsidP="00B30CD9">
      <w:pPr>
        <w:pStyle w:val="ListParagraph"/>
      </w:pPr>
      <w:r>
        <w:t>P</w:t>
      </w:r>
      <w:r w:rsidR="009B7269">
        <w:t>roovi</w:t>
      </w:r>
      <w:r>
        <w:t>da</w:t>
      </w:r>
      <w:r w:rsidR="009B7269">
        <w:t xml:space="preserve"> </w:t>
      </w:r>
      <w:r w:rsidR="00D135DA">
        <w:t xml:space="preserve">mudelit </w:t>
      </w:r>
      <w:r w:rsidR="009B7269">
        <w:t>uuesti</w:t>
      </w:r>
      <w:r w:rsidR="00D135DA">
        <w:t xml:space="preserve"> hinnata</w:t>
      </w:r>
      <w:r w:rsidR="00374651">
        <w:t>.</w:t>
      </w:r>
    </w:p>
    <w:p w14:paraId="5E2D446C" w14:textId="225BAFFE" w:rsidR="00E4165E" w:rsidRPr="00E4165E" w:rsidRDefault="00B30CD9" w:rsidP="00B144F2">
      <w:r>
        <w:t>Tulemus: s</w:t>
      </w:r>
      <w:r w:rsidR="009B7269">
        <w:t>eekord numbriline lähendamine koondub.</w:t>
      </w:r>
      <w:r>
        <w:t xml:space="preserve"> </w:t>
      </w:r>
      <w:r w:rsidR="00E4165E">
        <w:t>Arvestades aruandes kuvatud punkthinnangui</w:t>
      </w:r>
      <w:r w:rsidR="005760F6">
        <w:t>d</w:t>
      </w:r>
      <w:r w:rsidR="00E4165E">
        <w:t>, võib DV</w:t>
      </w:r>
      <w:r w:rsidR="00996892">
        <w:t>E</w:t>
      </w:r>
      <w:r w:rsidR="00E4165E">
        <w:t>CH(1,1) mudeli kirjutada järgmiselt</w:t>
      </w:r>
    </w:p>
    <w:p w14:paraId="020CA47D" w14:textId="77777777" w:rsidR="00E4165E" w:rsidRDefault="00E4165E" w:rsidP="00B144F2"/>
    <w:p w14:paraId="6BCF1D12" w14:textId="4E9FA145" w:rsidR="00E4165E" w:rsidRDefault="00E4165E" w:rsidP="00E4165E">
      <w:pPr>
        <w:pStyle w:val="MTDisplayEquation"/>
      </w:pPr>
      <w:r>
        <w:tab/>
      </w:r>
      <w:r w:rsidR="00F24044" w:rsidRPr="00E4165E">
        <w:rPr>
          <w:position w:val="-58"/>
        </w:rPr>
        <w:object w:dxaOrig="4420" w:dyaOrig="1240" w14:anchorId="5C049CCD">
          <v:shape id="_x0000_i1027" type="#_x0000_t75" style="width:220.5pt;height:61.5pt" o:ole="">
            <v:imagedata r:id="rId12" o:title=""/>
          </v:shape>
          <o:OLEObject Type="Embed" ProgID="Equation.DSMT4" ShapeID="_x0000_i1027" DrawAspect="Content" ObjectID="_1834656381" r:id="rId13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1" w:name="ZEqnNum445997"/>
      <w:r>
        <w:instrText>(</w:instrText>
      </w:r>
      <w:fldSimple w:instr=" SEQ MTEqn \c \* Arabic \* MERGEFORMAT ">
        <w:r w:rsidR="005B2431">
          <w:rPr>
            <w:noProof/>
          </w:rPr>
          <w:instrText>3</w:instrText>
        </w:r>
      </w:fldSimple>
      <w:r>
        <w:instrText>)</w:instrText>
      </w:r>
      <w:bookmarkEnd w:id="1"/>
      <w:r>
        <w:fldChar w:fldCharType="end"/>
      </w:r>
    </w:p>
    <w:p w14:paraId="70D76CB1" w14:textId="77777777" w:rsidR="00EB0785" w:rsidRDefault="00EB0785" w:rsidP="00EB0785">
      <w:pPr>
        <w:pStyle w:val="ListParagraph"/>
        <w:ind w:left="360"/>
      </w:pPr>
    </w:p>
    <w:p w14:paraId="6EBA7044" w14:textId="25BB3ED7" w:rsidR="006111C4" w:rsidRDefault="006111C4" w:rsidP="006111C4">
      <w:pPr>
        <w:pStyle w:val="ListParagraph"/>
        <w:numPr>
          <w:ilvl w:val="0"/>
          <w:numId w:val="4"/>
        </w:numPr>
      </w:pPr>
      <w:r w:rsidRPr="007F6647">
        <w:lastRenderedPageBreak/>
        <w:t>Toyota</w:t>
      </w:r>
      <w:r>
        <w:t xml:space="preserve"> ja</w:t>
      </w:r>
      <w:r w:rsidRPr="007F6647">
        <w:t xml:space="preserve"> Nissani aktsiate tulumäärade tinglike dispersioonide </w:t>
      </w:r>
      <w:r>
        <w:t xml:space="preserve">ja kovariatsioonide </w:t>
      </w:r>
      <w:r w:rsidRPr="007F6647">
        <w:t xml:space="preserve">prognoosid peale </w:t>
      </w:r>
      <w:r>
        <w:t>DVECH</w:t>
      </w:r>
      <w:r w:rsidRPr="007F6647">
        <w:t xml:space="preserve"> mudeli hindamist.</w:t>
      </w:r>
      <w:r>
        <w:t xml:space="preserve"> Le</w:t>
      </w:r>
      <w:r w:rsidR="00EF3061">
        <w:t>ida</w:t>
      </w:r>
      <w:r>
        <w:t xml:space="preserve"> tinglike dispersioonide ühesammulised prognoosid valimi sees ja te</w:t>
      </w:r>
      <w:r w:rsidR="00EF3061">
        <w:t>ha</w:t>
      </w:r>
      <w:r>
        <w:t xml:space="preserve"> ka d</w:t>
      </w:r>
      <w:r w:rsidRPr="007F6647">
        <w:t>ünaamili</w:t>
      </w:r>
      <w:r w:rsidR="002D3963">
        <w:t>n</w:t>
      </w:r>
      <w:r>
        <w:t>e</w:t>
      </w:r>
      <w:r w:rsidRPr="007F6647">
        <w:t xml:space="preserve"> prognoos </w:t>
      </w:r>
      <w:r w:rsidR="00F24044">
        <w:t>10</w:t>
      </w:r>
      <w:r w:rsidRPr="007F6647">
        <w:t>0 sammu valimist välja</w:t>
      </w:r>
      <w:r>
        <w:t xml:space="preserve"> </w:t>
      </w:r>
      <w:r w:rsidRPr="007F6647">
        <w:t>alates vaatlusest 2</w:t>
      </w:r>
      <w:r>
        <w:t>819</w:t>
      </w:r>
      <w:r w:rsidRPr="007F6647">
        <w:t xml:space="preserve"> (1</w:t>
      </w:r>
      <w:r>
        <w:t>6</w:t>
      </w:r>
      <w:r w:rsidRPr="007F6647">
        <w:t xml:space="preserve">. </w:t>
      </w:r>
      <w:r>
        <w:t>märts</w:t>
      </w:r>
      <w:r w:rsidRPr="007F6647">
        <w:t xml:space="preserve"> 20</w:t>
      </w:r>
      <w:r>
        <w:t>23</w:t>
      </w:r>
      <w:r w:rsidRPr="007F6647">
        <w:t>).</w:t>
      </w:r>
    </w:p>
    <w:p w14:paraId="0171D00D" w14:textId="51DAA1C7" w:rsidR="006111C4" w:rsidRDefault="006111C4" w:rsidP="006111C4">
      <w:pPr>
        <w:pStyle w:val="ListParagraph"/>
        <w:numPr>
          <w:ilvl w:val="1"/>
          <w:numId w:val="4"/>
        </w:numPr>
      </w:pPr>
      <w:r>
        <w:t>Lisa</w:t>
      </w:r>
      <w:r w:rsidR="00EF3061">
        <w:t>da</w:t>
      </w:r>
      <w:r>
        <w:t xml:space="preserve"> </w:t>
      </w:r>
      <w:r w:rsidR="00F24044">
        <w:t>10</w:t>
      </w:r>
      <w:r>
        <w:t>0 vaatlust.</w:t>
      </w:r>
    </w:p>
    <w:p w14:paraId="06473335" w14:textId="34020414" w:rsidR="006111C4" w:rsidRDefault="006111C4" w:rsidP="006111C4">
      <w:pPr>
        <w:pStyle w:val="ListParagraph"/>
      </w:pPr>
      <w:r w:rsidRPr="00FF3E6C">
        <w:rPr>
          <w:i/>
          <w:iCs/>
        </w:rPr>
        <w:t>Statistics &gt;</w:t>
      </w:r>
      <w:r>
        <w:rPr>
          <w:i/>
          <w:iCs/>
        </w:rPr>
        <w:t>Time series &gt; Setup and utilities &gt; Add observations …</w:t>
      </w:r>
    </w:p>
    <w:p w14:paraId="7484195F" w14:textId="68BA1AFF" w:rsidR="006111C4" w:rsidRPr="00C324EB" w:rsidRDefault="00D135DA" w:rsidP="006111C4">
      <w:pPr>
        <w:pStyle w:val="ListParagraph"/>
        <w:numPr>
          <w:ilvl w:val="1"/>
          <w:numId w:val="4"/>
        </w:numPr>
      </w:pPr>
      <w:r>
        <w:t>Tinglike dispersioonide p</w:t>
      </w:r>
      <w:r w:rsidR="006111C4">
        <w:t>rognooside leidmine</w:t>
      </w:r>
      <w:r w:rsidR="001A2661">
        <w:t>:</w:t>
      </w:r>
    </w:p>
    <w:p w14:paraId="0ACE41CA" w14:textId="77777777" w:rsidR="006111C4" w:rsidRDefault="006111C4" w:rsidP="006111C4">
      <w:pPr>
        <w:ind w:firstLine="708"/>
      </w:pPr>
      <w:r w:rsidRPr="00FF3E6C">
        <w:rPr>
          <w:i/>
          <w:iCs/>
        </w:rPr>
        <w:t xml:space="preserve">Statistics &gt; Postestimation &gt; </w:t>
      </w:r>
      <w:r>
        <w:rPr>
          <w:i/>
          <w:iCs/>
        </w:rPr>
        <w:t xml:space="preserve">Predictions </w:t>
      </w:r>
      <w:r>
        <w:t xml:space="preserve"> &gt; </w:t>
      </w:r>
      <w:r w:rsidRPr="009D1DB1">
        <w:rPr>
          <w:i/>
          <w:iCs/>
        </w:rPr>
        <w:t>Linear predictions, residuals ….</w:t>
      </w:r>
    </w:p>
    <w:p w14:paraId="25BEA8BE" w14:textId="77777777" w:rsidR="006111C4" w:rsidRDefault="006111C4" w:rsidP="006111C4"/>
    <w:p w14:paraId="1E5C4A02" w14:textId="77777777" w:rsidR="006111C4" w:rsidRDefault="006111C4" w:rsidP="006111C4">
      <w:pPr>
        <w:ind w:firstLine="708"/>
      </w:pPr>
      <w:r>
        <w:t xml:space="preserve">Valik </w:t>
      </w:r>
      <w:r>
        <w:tab/>
      </w:r>
      <w:r w:rsidRPr="006F3B5B">
        <w:rPr>
          <w:i/>
          <w:iCs/>
        </w:rPr>
        <w:t>Conditional variances and covariances</w:t>
      </w:r>
    </w:p>
    <w:p w14:paraId="558FDF0E" w14:textId="77777777" w:rsidR="006111C4" w:rsidRDefault="006111C4" w:rsidP="006111C4">
      <w:pPr>
        <w:ind w:firstLine="708"/>
      </w:pPr>
      <w:r>
        <w:t xml:space="preserve">Uute tunnuste nimed  </w:t>
      </w:r>
      <w:r>
        <w:tab/>
      </w:r>
      <w:r>
        <w:tab/>
        <w:t>var*</w:t>
      </w:r>
    </w:p>
    <w:p w14:paraId="0B6CFBFF" w14:textId="0075DEF3" w:rsidR="006111C4" w:rsidRDefault="006111C4" w:rsidP="006111C4">
      <w:r>
        <w:t>St et uute tunnuste nimetus</w:t>
      </w:r>
      <w:r w:rsidR="00604129">
        <w:t>te alguses</w:t>
      </w:r>
      <w:r>
        <w:t xml:space="preserve"> </w:t>
      </w:r>
      <w:r w:rsidRPr="00AE47CA">
        <w:rPr>
          <w:i/>
          <w:iCs/>
        </w:rPr>
        <w:t>var</w:t>
      </w:r>
      <w:r w:rsidR="00996892">
        <w:rPr>
          <w:i/>
          <w:iCs/>
        </w:rPr>
        <w:t>.</w:t>
      </w:r>
      <w:r>
        <w:t xml:space="preserve"> Tärn tähistab, et programm lisab sinna lõppu automaatselt aegridade tähistused. Kui tärni ei pane, </w:t>
      </w:r>
      <w:r w:rsidR="00FE6922">
        <w:t>leitakse</w:t>
      </w:r>
      <w:r>
        <w:t xml:space="preserve"> vaid üks tinglik dispersioon.</w:t>
      </w:r>
    </w:p>
    <w:p w14:paraId="01D87471" w14:textId="77777777" w:rsidR="00EF3061" w:rsidRDefault="00EF3061" w:rsidP="006111C4"/>
    <w:p w14:paraId="3610E844" w14:textId="2C23152E" w:rsidR="00EF3061" w:rsidRDefault="00EF3061" w:rsidP="00EF3061">
      <w:pPr>
        <w:ind w:firstLine="708"/>
      </w:pPr>
      <w:r>
        <w:t xml:space="preserve">Lehel </w:t>
      </w:r>
      <w:r w:rsidRPr="00EF3061">
        <w:rPr>
          <w:i/>
          <w:iCs/>
        </w:rPr>
        <w:t>Options</w:t>
      </w:r>
      <w:r>
        <w:t xml:space="preserve"> reale </w:t>
      </w:r>
      <w:r w:rsidRPr="00EF3061">
        <w:rPr>
          <w:i/>
          <w:iCs/>
        </w:rPr>
        <w:t>Dynamic forecast</w:t>
      </w:r>
      <w:r>
        <w:t xml:space="preserve"> </w:t>
      </w:r>
      <w:r>
        <w:tab/>
        <w:t>2819</w:t>
      </w:r>
    </w:p>
    <w:p w14:paraId="1AB453E2" w14:textId="6EEF8536" w:rsidR="005F3232" w:rsidRDefault="001A2661" w:rsidP="00DF6C11">
      <w:pPr>
        <w:pStyle w:val="ListParagraph"/>
        <w:numPr>
          <w:ilvl w:val="1"/>
          <w:numId w:val="4"/>
        </w:numPr>
      </w:pPr>
      <w:r>
        <w:t xml:space="preserve">Tutvuda andmetega. Tunnused </w:t>
      </w:r>
      <w:r w:rsidRPr="005F3232">
        <w:rPr>
          <w:i/>
          <w:iCs/>
        </w:rPr>
        <w:t>var_rt_rt</w:t>
      </w:r>
      <w:r>
        <w:t xml:space="preserve"> ja </w:t>
      </w:r>
      <w:r w:rsidRPr="005F3232">
        <w:rPr>
          <w:i/>
          <w:iCs/>
        </w:rPr>
        <w:t>var_rn_rn</w:t>
      </w:r>
      <w:r>
        <w:t xml:space="preserve"> on vastavate tunnuste tinglikud dispersioonid ja  </w:t>
      </w:r>
      <w:r w:rsidRPr="005F3232">
        <w:rPr>
          <w:i/>
          <w:iCs/>
        </w:rPr>
        <w:t>var_rn_rt</w:t>
      </w:r>
      <w:r>
        <w:t xml:space="preserve"> on </w:t>
      </w:r>
      <w:r w:rsidR="00622791">
        <w:t>tulumäärade vaheline</w:t>
      </w:r>
      <w:r w:rsidR="007502D9">
        <w:t xml:space="preserve"> tinglik kovariatsioon. Meeldetuletuseks: dispersioon on kovariatsioon iseendaga.</w:t>
      </w:r>
    </w:p>
    <w:p w14:paraId="7E7F0106" w14:textId="1BCEC033" w:rsidR="00B04A7C" w:rsidRDefault="00F42D15" w:rsidP="00DF6C11">
      <w:pPr>
        <w:pStyle w:val="ListParagraph"/>
        <w:numPr>
          <w:ilvl w:val="1"/>
          <w:numId w:val="4"/>
        </w:numPr>
      </w:pPr>
      <w:r>
        <w:t xml:space="preserve">Dünaamiline prognoos koondub tingimusteta dispersiooniks/kovariatsiooniks. </w:t>
      </w:r>
      <w:r w:rsidR="00B04A7C">
        <w:t>Võr</w:t>
      </w:r>
      <w:r w:rsidR="002D3963">
        <w:t>relda</w:t>
      </w:r>
      <w:r w:rsidR="00B04A7C">
        <w:t xml:space="preserve"> </w:t>
      </w:r>
      <w:r w:rsidR="00D135DA">
        <w:t xml:space="preserve">andmetabelist võetud viimaseid prognoositud väärtusi ja </w:t>
      </w:r>
      <w:r w:rsidR="00CE003F">
        <w:t>valemi järgi arvutatuid</w:t>
      </w:r>
      <w:r w:rsidR="00D135DA">
        <w:t xml:space="preserve">. </w:t>
      </w:r>
      <w:r w:rsidR="00B04A7C">
        <w:t xml:space="preserve">Valem on </w:t>
      </w:r>
    </w:p>
    <w:p w14:paraId="5203BC2C" w14:textId="32599461" w:rsidR="00B04A7C" w:rsidRDefault="00B04A7C" w:rsidP="00B04A7C">
      <w:pPr>
        <w:pStyle w:val="MTDisplayEquation"/>
      </w:pPr>
      <w:r>
        <w:tab/>
      </w:r>
      <w:r w:rsidRPr="00B04A7C">
        <w:rPr>
          <w:position w:val="-28"/>
        </w:rPr>
        <w:object w:dxaOrig="1560" w:dyaOrig="660" w14:anchorId="42090636">
          <v:shape id="_x0000_i1028" type="#_x0000_t75" style="width:78pt;height:33pt" o:ole="">
            <v:imagedata r:id="rId14" o:title=""/>
          </v:shape>
          <o:OLEObject Type="Embed" ProgID="Equation.DSMT4" ShapeID="_x0000_i1028" DrawAspect="Content" ObjectID="_1834656382" r:id="rId15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5B2431">
          <w:rPr>
            <w:noProof/>
          </w:rPr>
          <w:instrText>4</w:instrText>
        </w:r>
      </w:fldSimple>
      <w:r>
        <w:instrText>)</w:instrText>
      </w:r>
      <w:r>
        <w:fldChar w:fldCharType="end"/>
      </w:r>
    </w:p>
    <w:p w14:paraId="51B2E5B6" w14:textId="185918BE" w:rsidR="00B04A7C" w:rsidRDefault="00B04A7C" w:rsidP="00B04A7C">
      <w:r>
        <w:t xml:space="preserve">kus c on konstant, α ja β parameetrite hinnangud mudelitest </w:t>
      </w:r>
      <w:r>
        <w:rPr>
          <w:iCs/>
        </w:rPr>
        <w:fldChar w:fldCharType="begin"/>
      </w:r>
      <w:r>
        <w:rPr>
          <w:iCs/>
        </w:rPr>
        <w:instrText xml:space="preserve"> GOTOBUTTON ZEqnNum445997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ZEqnNum445997 \* Charformat \! \* MERGEFORMAT </w:instrText>
      </w:r>
      <w:r>
        <w:rPr>
          <w:iCs/>
        </w:rPr>
        <w:fldChar w:fldCharType="separate"/>
      </w:r>
      <w:r w:rsidR="005B2431" w:rsidRPr="005B2431">
        <w:rPr>
          <w:iCs/>
        </w:rPr>
        <w:instrText>(3)</w:instrText>
      </w:r>
      <w:r>
        <w:rPr>
          <w:iCs/>
        </w:rPr>
        <w:fldChar w:fldCharType="end"/>
      </w:r>
      <w:r>
        <w:rPr>
          <w:iCs/>
        </w:rPr>
        <w:fldChar w:fldCharType="end"/>
      </w:r>
      <w:r w:rsidR="00CE003F">
        <w:t>.</w:t>
      </w:r>
    </w:p>
    <w:p w14:paraId="3DEF18E0" w14:textId="77777777" w:rsidR="007B0DC2" w:rsidRDefault="007B0DC2" w:rsidP="007B0DC2"/>
    <w:p w14:paraId="00F0EAB2" w14:textId="5049E550" w:rsidR="00B04A7C" w:rsidRDefault="00F42D15" w:rsidP="007B0DC2">
      <w:r>
        <w:t>Toyota</w:t>
      </w:r>
      <w:r w:rsidR="007B0DC2">
        <w:t xml:space="preserve">. </w:t>
      </w:r>
      <w:r w:rsidR="00D135DA">
        <w:t xml:space="preserve">Viimase vaatluse </w:t>
      </w:r>
      <w:r w:rsidR="007B0DC2">
        <w:t xml:space="preserve">dispersiooni </w:t>
      </w:r>
      <w:r w:rsidR="00CE003F">
        <w:t>prognoos ca 1</w:t>
      </w:r>
      <w:r w:rsidR="006111A3">
        <w:t>,88</w:t>
      </w:r>
      <w:r w:rsidR="007B0DC2">
        <w:t>.</w:t>
      </w:r>
    </w:p>
    <w:p w14:paraId="610D7E86" w14:textId="287254D7" w:rsidR="00D135DA" w:rsidRDefault="00D135DA" w:rsidP="00D135DA">
      <w:r>
        <w:t>Tingimusteta dispersiooni arvutus</w:t>
      </w:r>
      <w:r w:rsidR="00CE794B">
        <w:t>e võib teha</w:t>
      </w:r>
      <w:r>
        <w:t xml:space="preserve"> käsureal, kasutades vastavaid</w:t>
      </w:r>
      <w:r w:rsidR="007B0DC2">
        <w:t xml:space="preserve"> kordajaid. Nurksul</w:t>
      </w:r>
      <w:r w:rsidR="00CE794B">
        <w:t>g</w:t>
      </w:r>
      <w:r w:rsidR="007B0DC2">
        <w:t>udes on võrrandi tähistus Stata aruandest, sellele järgneb vastava kordaja tähistus aruandes</w:t>
      </w:r>
      <w:r w:rsidR="00CE794B">
        <w:t>:</w:t>
      </w:r>
    </w:p>
    <w:p w14:paraId="62467BE5" w14:textId="156E965E" w:rsidR="007B0DC2" w:rsidRDefault="007B0DC2" w:rsidP="00D135DA">
      <w:r>
        <w:tab/>
        <w:t xml:space="preserve">display </w:t>
      </w:r>
      <w:r w:rsidRPr="007B0DC2">
        <w:t>[/Sigma0]1_1/(1-[L.ARCH]1_1 - [L.GARCH]1_1)</w:t>
      </w:r>
    </w:p>
    <w:p w14:paraId="52F3B804" w14:textId="77777777" w:rsidR="007B0DC2" w:rsidRDefault="007B0DC2" w:rsidP="00D135DA"/>
    <w:p w14:paraId="48AD31FC" w14:textId="1C3D0B4D" w:rsidR="007B0DC2" w:rsidRDefault="007B0DC2" w:rsidP="00D135DA">
      <w:r>
        <w:t>Tulemus: ca 2,11</w:t>
      </w:r>
    </w:p>
    <w:p w14:paraId="75C61366" w14:textId="77777777" w:rsidR="007B0DC2" w:rsidRDefault="007B0DC2" w:rsidP="00D135DA"/>
    <w:p w14:paraId="09BAE2E4" w14:textId="2F59F86B" w:rsidR="007B0DC2" w:rsidRDefault="007B0DC2" w:rsidP="007B0DC2">
      <w:r>
        <w:t>Nissan. Viimase vaatluse dispersiooni prognoos ca 2,2. Tingimusteta dispersiooni arvutus</w:t>
      </w:r>
    </w:p>
    <w:p w14:paraId="07D4ABF4" w14:textId="619F0A6F" w:rsidR="007B0DC2" w:rsidRDefault="007B0DC2" w:rsidP="007B0DC2"/>
    <w:p w14:paraId="02ADD6C7" w14:textId="33BA45E9" w:rsidR="007B0DC2" w:rsidRDefault="007B0DC2" w:rsidP="007B0DC2">
      <w:pPr>
        <w:ind w:firstLine="708"/>
      </w:pPr>
      <w:r>
        <w:t xml:space="preserve">display </w:t>
      </w:r>
      <w:r w:rsidRPr="007B0DC2">
        <w:t>[/Sigma0]</w:t>
      </w:r>
      <w:r>
        <w:t>2</w:t>
      </w:r>
      <w:r w:rsidRPr="007B0DC2">
        <w:t>_</w:t>
      </w:r>
      <w:r>
        <w:t>2</w:t>
      </w:r>
      <w:r w:rsidRPr="007B0DC2">
        <w:t>/(1-[L.ARCH]</w:t>
      </w:r>
      <w:r>
        <w:t>2</w:t>
      </w:r>
      <w:r w:rsidRPr="007B0DC2">
        <w:t>_</w:t>
      </w:r>
      <w:r>
        <w:t>2</w:t>
      </w:r>
      <w:r w:rsidRPr="007B0DC2">
        <w:t xml:space="preserve"> - [L.GARCH]</w:t>
      </w:r>
      <w:r>
        <w:t>2</w:t>
      </w:r>
      <w:r w:rsidRPr="007B0DC2">
        <w:t>_</w:t>
      </w:r>
      <w:r>
        <w:t>2</w:t>
      </w:r>
      <w:r w:rsidRPr="007B0DC2">
        <w:t>)</w:t>
      </w:r>
    </w:p>
    <w:p w14:paraId="541397B3" w14:textId="77777777" w:rsidR="007B0DC2" w:rsidRDefault="007B0DC2" w:rsidP="007B0DC2"/>
    <w:p w14:paraId="7E64C973" w14:textId="6988378E" w:rsidR="00B04A7C" w:rsidRDefault="007B0DC2" w:rsidP="007B0DC2">
      <w:r>
        <w:t>Tulemus: ca 3,13</w:t>
      </w:r>
    </w:p>
    <w:p w14:paraId="00782AED" w14:textId="77777777" w:rsidR="007B0DC2" w:rsidRDefault="007B0DC2" w:rsidP="007B0DC2"/>
    <w:p w14:paraId="0C23B0FF" w14:textId="47A4C0B2" w:rsidR="007B0DC2" w:rsidRDefault="007B0DC2" w:rsidP="007B0DC2">
      <w:r>
        <w:t>Kovariatsioon. Viimase vaatluse prognoos ca 1,4. Tingimusteta kovariatsiooni arvutus</w:t>
      </w:r>
    </w:p>
    <w:p w14:paraId="7A2E5EFC" w14:textId="77777777" w:rsidR="007B0DC2" w:rsidRDefault="007B0DC2" w:rsidP="007B0DC2"/>
    <w:p w14:paraId="3ED0C60E" w14:textId="2190EACA" w:rsidR="007B0DC2" w:rsidRDefault="007B0DC2" w:rsidP="007B0DC2">
      <w:pPr>
        <w:ind w:firstLine="708"/>
      </w:pPr>
      <w:r>
        <w:t xml:space="preserve">display </w:t>
      </w:r>
      <w:r w:rsidRPr="007B0DC2">
        <w:t>[/Sigma0]</w:t>
      </w:r>
      <w:r>
        <w:t>2</w:t>
      </w:r>
      <w:r w:rsidRPr="007B0DC2">
        <w:t>_</w:t>
      </w:r>
      <w:r>
        <w:t>1</w:t>
      </w:r>
      <w:r w:rsidRPr="007B0DC2">
        <w:t>/(1-[L.ARCH]</w:t>
      </w:r>
      <w:r>
        <w:t>2</w:t>
      </w:r>
      <w:r w:rsidRPr="007B0DC2">
        <w:t>_</w:t>
      </w:r>
      <w:r>
        <w:t>1</w:t>
      </w:r>
      <w:r w:rsidRPr="007B0DC2">
        <w:t xml:space="preserve"> - [L.GARCH]</w:t>
      </w:r>
      <w:r>
        <w:t>2</w:t>
      </w:r>
      <w:r w:rsidRPr="007B0DC2">
        <w:t>_</w:t>
      </w:r>
      <w:r>
        <w:t>1</w:t>
      </w:r>
      <w:r w:rsidRPr="007B0DC2">
        <w:t>)</w:t>
      </w:r>
    </w:p>
    <w:p w14:paraId="47ADB9F1" w14:textId="0AE030B5" w:rsidR="00F42D15" w:rsidRDefault="00F42D15" w:rsidP="007B0DC2"/>
    <w:p w14:paraId="14A33299" w14:textId="366DF644" w:rsidR="007B0DC2" w:rsidRDefault="007B0DC2" w:rsidP="007B0DC2">
      <w:r>
        <w:t xml:space="preserve">Tulemus: </w:t>
      </w:r>
      <w:r w:rsidR="00E076F4">
        <w:t>ca 1,35.</w:t>
      </w:r>
    </w:p>
    <w:p w14:paraId="75BE487B" w14:textId="77777777" w:rsidR="00AD0272" w:rsidRPr="00AD0272" w:rsidRDefault="00AD0272" w:rsidP="00336817">
      <w:pPr>
        <w:ind w:left="360" w:firstLine="348"/>
      </w:pPr>
    </w:p>
    <w:p w14:paraId="4DD04DA6" w14:textId="0AE589B3" w:rsidR="00771325" w:rsidRPr="002D3963" w:rsidRDefault="00771325" w:rsidP="007502D9">
      <w:pPr>
        <w:pStyle w:val="ListParagraph"/>
        <w:numPr>
          <w:ilvl w:val="1"/>
          <w:numId w:val="4"/>
        </w:numPr>
        <w:rPr>
          <w:i/>
          <w:iCs/>
        </w:rPr>
      </w:pPr>
      <w:r>
        <w:t>Tutvuda diagrammiga, kus on mõlemad tinglikud dispersioonid ja tinglik kovariatsioon.</w:t>
      </w:r>
      <w:r w:rsidR="002D3963">
        <w:t xml:space="preserve"> Legend soovitavalt diagrammi panna alla, selleks aegrea diagrammi spetsifikatsiooni aknas  </w:t>
      </w:r>
      <w:r w:rsidR="002D3963" w:rsidRPr="002D3963">
        <w:rPr>
          <w:i/>
          <w:iCs/>
        </w:rPr>
        <w:t xml:space="preserve">Legend </w:t>
      </w:r>
      <w:r w:rsidR="002D3963">
        <w:rPr>
          <w:i/>
          <w:iCs/>
        </w:rPr>
        <w:t>-&gt;</w:t>
      </w:r>
      <w:r w:rsidR="002D3963" w:rsidRPr="002D3963">
        <w:rPr>
          <w:i/>
          <w:iCs/>
        </w:rPr>
        <w:t>Placement -&gt;Position -&gt; 6o’clock</w:t>
      </w:r>
    </w:p>
    <w:p w14:paraId="0832393B" w14:textId="77777777" w:rsidR="007502D9" w:rsidRDefault="007502D9" w:rsidP="007502D9">
      <w:pPr>
        <w:pStyle w:val="ListParagraph"/>
      </w:pPr>
    </w:p>
    <w:p w14:paraId="12EFA968" w14:textId="77777777" w:rsidR="00A161AF" w:rsidRDefault="00A161AF" w:rsidP="00A161AF">
      <w:pPr>
        <w:pStyle w:val="ListParagraph"/>
        <w:numPr>
          <w:ilvl w:val="0"/>
          <w:numId w:val="4"/>
        </w:numPr>
      </w:pPr>
      <w:r>
        <w:t>Arvutada ka korrelatsioonikordaja ja uurida graafikult selle muutumist. Korrelatsioonikordaja valem</w:t>
      </w:r>
    </w:p>
    <w:p w14:paraId="0F42B59A" w14:textId="06256D18" w:rsidR="00A161AF" w:rsidRDefault="00A161AF" w:rsidP="00A161AF">
      <w:pPr>
        <w:pStyle w:val="MTDisplayEquation"/>
      </w:pPr>
      <w:r>
        <w:lastRenderedPageBreak/>
        <w:tab/>
      </w:r>
      <w:r w:rsidRPr="00F4427F">
        <w:rPr>
          <w:position w:val="-36"/>
        </w:rPr>
        <w:object w:dxaOrig="1480" w:dyaOrig="740" w14:anchorId="728FD51D">
          <v:shape id="_x0000_i1029" type="#_x0000_t75" style="width:74.25pt;height:36.75pt" o:ole="">
            <v:imagedata r:id="rId16" o:title=""/>
          </v:shape>
          <o:OLEObject Type="Embed" ProgID="Equation.DSMT4" ShapeID="_x0000_i1029" DrawAspect="Content" ObjectID="_1834656383" r:id="rId17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5B2431">
          <w:rPr>
            <w:noProof/>
          </w:rPr>
          <w:instrText>5</w:instrText>
        </w:r>
      </w:fldSimple>
      <w:r>
        <w:instrText>)</w:instrText>
      </w:r>
      <w:r>
        <w:fldChar w:fldCharType="end"/>
      </w:r>
    </w:p>
    <w:p w14:paraId="6502C768" w14:textId="4E47CE5E" w:rsidR="004A05E4" w:rsidRDefault="004A05E4" w:rsidP="00A161AF">
      <w:pPr>
        <w:pStyle w:val="ListParagraph"/>
        <w:ind w:left="360"/>
      </w:pPr>
      <w:r>
        <w:t>Selle alusel arvutus</w:t>
      </w:r>
    </w:p>
    <w:p w14:paraId="0D3D9EFA" w14:textId="205E8436" w:rsidR="00A161AF" w:rsidRDefault="00A161AF" w:rsidP="00A161AF">
      <w:pPr>
        <w:pStyle w:val="ListParagraph"/>
        <w:ind w:left="360"/>
      </w:pPr>
      <w:r>
        <w:tab/>
      </w:r>
      <w:r w:rsidRPr="00F4427F">
        <w:t>gen corr = var_rn_rt/(sqrt( var_rt_rt* var_rn_rn))</w:t>
      </w:r>
    </w:p>
    <w:p w14:paraId="1EEC4C96" w14:textId="77777777" w:rsidR="004A05E4" w:rsidRDefault="004A05E4" w:rsidP="00A161AF">
      <w:pPr>
        <w:pStyle w:val="ListParagraph"/>
        <w:ind w:left="360"/>
      </w:pPr>
    </w:p>
    <w:p w14:paraId="1008A1FB" w14:textId="29565E7C" w:rsidR="00A161AF" w:rsidRDefault="004A05E4" w:rsidP="00A161AF">
      <w:pPr>
        <w:pStyle w:val="ListParagraph"/>
        <w:ind w:left="360"/>
      </w:pPr>
      <w:r>
        <w:t>Uurides leitud korrelatsioonikordaja diagrammi</w:t>
      </w:r>
      <w:r w:rsidR="00677D46">
        <w:t>,</w:t>
      </w:r>
      <w:r>
        <w:t xml:space="preserve"> </w:t>
      </w:r>
      <w:r w:rsidR="00A161AF">
        <w:t>on näha, et 2015. aasta lõpus oli korrelatsiooni</w:t>
      </w:r>
      <w:r w:rsidR="00AD0272">
        <w:softHyphen/>
      </w:r>
      <w:r w:rsidR="00A161AF">
        <w:t>kordaja kõige suurem</w:t>
      </w:r>
      <w:r w:rsidR="00594A12">
        <w:t>, üle 0,8.</w:t>
      </w:r>
    </w:p>
    <w:p w14:paraId="230A8009" w14:textId="77777777" w:rsidR="00C10F04" w:rsidRDefault="00C10F04" w:rsidP="00A161AF">
      <w:pPr>
        <w:pStyle w:val="ListParagraph"/>
        <w:ind w:left="360"/>
      </w:pPr>
    </w:p>
    <w:p w14:paraId="3EA86F21" w14:textId="679F1DBC" w:rsidR="00FE6922" w:rsidRDefault="00FE6922" w:rsidP="00FE6922">
      <w:pPr>
        <w:pStyle w:val="ListParagraph"/>
        <w:numPr>
          <w:ilvl w:val="0"/>
          <w:numId w:val="4"/>
        </w:numPr>
      </w:pPr>
      <w:r>
        <w:t>Salvestada fail teise nimega, näit üles2.</w:t>
      </w:r>
    </w:p>
    <w:p w14:paraId="63C99676" w14:textId="5EBC26C5" w:rsidR="002250E2" w:rsidRDefault="002250E2" w:rsidP="005B0A29">
      <w:pPr>
        <w:pStyle w:val="ListParagraph"/>
        <w:ind w:left="360"/>
      </w:pPr>
    </w:p>
    <w:p w14:paraId="7ECB4949" w14:textId="1B99F955" w:rsidR="00EE63CE" w:rsidRDefault="005B0A29" w:rsidP="00EE63CE">
      <w:pPr>
        <w:keepNext/>
        <w:keepLines/>
      </w:pPr>
      <w:r w:rsidRPr="005B0A29">
        <w:rPr>
          <w:b/>
          <w:bCs/>
        </w:rPr>
        <w:t>Ülesanne 3. Konstantse tingliku korrelatsiooni CCC mudel</w:t>
      </w:r>
      <w:r w:rsidR="00EE63CE">
        <w:rPr>
          <w:b/>
          <w:bCs/>
        </w:rPr>
        <w:t>.</w:t>
      </w:r>
      <w:r w:rsidR="00EE63CE">
        <w:rPr>
          <w:b/>
          <w:bCs/>
        </w:rPr>
        <w:tab/>
      </w:r>
      <w:r w:rsidR="00EE63CE">
        <w:rPr>
          <w:b/>
          <w:bCs/>
        </w:rPr>
        <w:tab/>
      </w:r>
      <w:r w:rsidR="00EE63CE">
        <w:t>Ülesandes 1 loodud andmefail</w:t>
      </w:r>
    </w:p>
    <w:p w14:paraId="16F487E6" w14:textId="3E0E4803" w:rsidR="00374651" w:rsidRDefault="005B0A29" w:rsidP="007614E8">
      <w:pPr>
        <w:keepNext/>
        <w:keepLines/>
      </w:pPr>
      <w:r w:rsidRPr="004475C9">
        <w:rPr>
          <w:b/>
          <w:bCs/>
        </w:rPr>
        <w:t>Toyota ja Nissan</w:t>
      </w:r>
      <w:r>
        <w:rPr>
          <w:b/>
          <w:bCs/>
        </w:rPr>
        <w:t>i</w:t>
      </w:r>
      <w:r w:rsidRPr="004475C9">
        <w:rPr>
          <w:b/>
          <w:bCs/>
        </w:rPr>
        <w:t xml:space="preserve"> aktsia</w:t>
      </w:r>
      <w:r w:rsidR="00077B7D">
        <w:rPr>
          <w:b/>
          <w:bCs/>
        </w:rPr>
        <w:t>te tulumäärad</w:t>
      </w:r>
      <w:r>
        <w:rPr>
          <w:b/>
          <w:bCs/>
        </w:rPr>
        <w:tab/>
      </w:r>
      <w:r>
        <w:t xml:space="preserve"> </w:t>
      </w:r>
      <w:r>
        <w:tab/>
      </w:r>
      <w:r w:rsidR="0039462C">
        <w:tab/>
      </w:r>
      <w:r w:rsidR="0039462C">
        <w:tab/>
      </w:r>
    </w:p>
    <w:p w14:paraId="08DB2476" w14:textId="0A771F32" w:rsidR="005B0A29" w:rsidRDefault="005B0A29" w:rsidP="007614E8">
      <w:pPr>
        <w:keepNext/>
        <w:keepLines/>
      </w:pPr>
      <w:r>
        <w:tab/>
      </w:r>
      <w:r>
        <w:tab/>
      </w:r>
    </w:p>
    <w:p w14:paraId="35669026" w14:textId="470830AB" w:rsidR="00206724" w:rsidRDefault="00206724" w:rsidP="007614E8">
      <w:pPr>
        <w:keepNext/>
        <w:keepLines/>
      </w:pPr>
      <w:r>
        <w:t>Hin</w:t>
      </w:r>
      <w:r w:rsidR="00D305DB">
        <w:t>nata</w:t>
      </w:r>
      <w:r>
        <w:t xml:space="preserve"> konstant</w:t>
      </w:r>
      <w:r w:rsidR="006111C4">
        <w:t>s</w:t>
      </w:r>
      <w:r>
        <w:t>e tinglik</w:t>
      </w:r>
      <w:r w:rsidR="006111C4">
        <w:t>u</w:t>
      </w:r>
      <w:r>
        <w:t xml:space="preserve"> korrelatsiooniga CCC mudelit Toyota ja Nissani tulumäärade vahel.</w:t>
      </w:r>
    </w:p>
    <w:p w14:paraId="3A5C8B71" w14:textId="77777777" w:rsidR="00206724" w:rsidRDefault="00206724" w:rsidP="005B0A29">
      <w:pPr>
        <w:pStyle w:val="ListParagraph"/>
        <w:ind w:left="360"/>
      </w:pPr>
    </w:p>
    <w:p w14:paraId="266595AE" w14:textId="3FEA512A" w:rsidR="00206724" w:rsidRDefault="00206724" w:rsidP="005B0A29">
      <w:pPr>
        <w:pStyle w:val="ListParagraph"/>
        <w:numPr>
          <w:ilvl w:val="0"/>
          <w:numId w:val="7"/>
        </w:numPr>
      </w:pPr>
      <w:r>
        <w:t>Avada ülesandes 1 loodud tulumäärade andmefail.</w:t>
      </w:r>
    </w:p>
    <w:p w14:paraId="6D21A0DA" w14:textId="030A7069" w:rsidR="00B144F2" w:rsidRDefault="00E4165E" w:rsidP="005B0A29">
      <w:pPr>
        <w:pStyle w:val="ListParagraph"/>
        <w:numPr>
          <w:ilvl w:val="0"/>
          <w:numId w:val="7"/>
        </w:numPr>
      </w:pPr>
      <w:r>
        <w:t>Konstant</w:t>
      </w:r>
      <w:r w:rsidR="00AB3C17">
        <w:t>se</w:t>
      </w:r>
      <w:r>
        <w:t xml:space="preserve"> tinglik</w:t>
      </w:r>
      <w:r w:rsidR="00AB3C17">
        <w:t>u</w:t>
      </w:r>
      <w:r>
        <w:t xml:space="preserve"> korrelatsioon</w:t>
      </w:r>
      <w:r w:rsidR="00AB3C17">
        <w:t xml:space="preserve">i mudel </w:t>
      </w:r>
      <w:r w:rsidR="0039462C">
        <w:t>MGARCH spetsifikatsiooni aknas</w:t>
      </w:r>
      <w:r w:rsidR="00AB3C17">
        <w:t>:</w:t>
      </w:r>
    </w:p>
    <w:p w14:paraId="4A793AFC" w14:textId="5B5EF6E2" w:rsidR="00B144F2" w:rsidRDefault="00B144F2" w:rsidP="00B144F2">
      <w:r w:rsidRPr="0051513D">
        <w:rPr>
          <w:i/>
          <w:iCs/>
        </w:rPr>
        <w:t>Select a model</w:t>
      </w:r>
      <w:r>
        <w:t xml:space="preserve"> </w:t>
      </w:r>
      <w:r>
        <w:tab/>
      </w:r>
      <w:r w:rsidR="00613A1F" w:rsidRPr="0051513D">
        <w:rPr>
          <w:i/>
          <w:iCs/>
        </w:rPr>
        <w:t>Constant conditional correlation</w:t>
      </w:r>
      <w:r w:rsidR="00996892">
        <w:rPr>
          <w:i/>
          <w:iCs/>
        </w:rPr>
        <w:t xml:space="preserve"> (ccc)</w:t>
      </w:r>
    </w:p>
    <w:p w14:paraId="3FC46F84" w14:textId="49F15DB5" w:rsidR="00B144F2" w:rsidRDefault="00B144F2" w:rsidP="00B144F2"/>
    <w:p w14:paraId="3DD92A80" w14:textId="12444CE1" w:rsidR="00B144F2" w:rsidRDefault="00B144F2" w:rsidP="00D9644A">
      <w:pPr>
        <w:ind w:firstLine="708"/>
      </w:pPr>
      <w:r w:rsidRPr="006111C4">
        <w:rPr>
          <w:i/>
          <w:iCs/>
        </w:rPr>
        <w:t>Equation</w:t>
      </w:r>
      <w:r>
        <w:t xml:space="preserve"> 1</w:t>
      </w:r>
    </w:p>
    <w:p w14:paraId="61460258" w14:textId="7CFE4D93" w:rsidR="00B144F2" w:rsidRDefault="00B144F2" w:rsidP="00D9644A">
      <w:pPr>
        <w:ind w:firstLine="708"/>
      </w:pPr>
      <w:r w:rsidRPr="00613A1F">
        <w:rPr>
          <w:i/>
          <w:iCs/>
        </w:rPr>
        <w:t>Dependent variables</w:t>
      </w:r>
      <w:r>
        <w:t xml:space="preserve"> </w:t>
      </w:r>
      <w:r>
        <w:tab/>
      </w:r>
      <w:r w:rsidR="00613A1F">
        <w:tab/>
      </w:r>
      <w:r w:rsidR="00F846CB">
        <w:t>rt  rn</w:t>
      </w:r>
    </w:p>
    <w:p w14:paraId="07782D66" w14:textId="56039050" w:rsidR="00F6750D" w:rsidRPr="00F6750D" w:rsidRDefault="00F6750D" w:rsidP="00D9644A">
      <w:pPr>
        <w:ind w:firstLine="708"/>
        <w:rPr>
          <w:i/>
          <w:iCs/>
        </w:rPr>
      </w:pPr>
      <w:r w:rsidRPr="00F6750D">
        <w:rPr>
          <w:i/>
          <w:iCs/>
        </w:rPr>
        <w:t>Suppress the constant term</w:t>
      </w:r>
    </w:p>
    <w:p w14:paraId="4CE681CE" w14:textId="420E985F" w:rsidR="00B144F2" w:rsidRDefault="00B144F2" w:rsidP="00B144F2"/>
    <w:p w14:paraId="44F85ADD" w14:textId="7038014D" w:rsidR="00B144F2" w:rsidRPr="00613A1F" w:rsidRDefault="001C79A4" w:rsidP="00D9644A">
      <w:pPr>
        <w:ind w:firstLine="708"/>
        <w:rPr>
          <w:i/>
          <w:iCs/>
        </w:rPr>
      </w:pPr>
      <w:r>
        <w:t>Tagasi a</w:t>
      </w:r>
      <w:r w:rsidRPr="001C79A4">
        <w:t>knas</w:t>
      </w:r>
      <w:r>
        <w:t>sse</w:t>
      </w:r>
      <w:r>
        <w:rPr>
          <w:i/>
          <w:iCs/>
        </w:rPr>
        <w:t xml:space="preserve"> Model </w:t>
      </w:r>
      <w:r>
        <w:rPr>
          <w:i/>
          <w:iCs/>
        </w:rPr>
        <w:tab/>
      </w:r>
      <w:r w:rsidR="00B144F2" w:rsidRPr="00613A1F">
        <w:rPr>
          <w:i/>
          <w:iCs/>
        </w:rPr>
        <w:t>Model-level options</w:t>
      </w:r>
    </w:p>
    <w:p w14:paraId="18A0C1CF" w14:textId="14E3FDE4" w:rsidR="00B144F2" w:rsidRDefault="00B144F2" w:rsidP="00D9644A">
      <w:pPr>
        <w:ind w:firstLine="708"/>
      </w:pPr>
      <w:r w:rsidRPr="00613A1F">
        <w:rPr>
          <w:i/>
          <w:iCs/>
        </w:rPr>
        <w:t>ARCH maximum lag</w:t>
      </w:r>
      <w:r>
        <w:tab/>
      </w:r>
      <w:r>
        <w:tab/>
        <w:t>1</w:t>
      </w:r>
    </w:p>
    <w:p w14:paraId="098FD339" w14:textId="16AB1B03" w:rsidR="00B144F2" w:rsidRDefault="00B144F2" w:rsidP="00D9644A">
      <w:pPr>
        <w:ind w:firstLine="708"/>
      </w:pPr>
      <w:r w:rsidRPr="00613A1F">
        <w:rPr>
          <w:i/>
          <w:iCs/>
        </w:rPr>
        <w:t>GARCH maximum lag</w:t>
      </w:r>
      <w:r>
        <w:tab/>
        <w:t>1</w:t>
      </w:r>
    </w:p>
    <w:p w14:paraId="57F94374" w14:textId="45B4C87E" w:rsidR="00F6750D" w:rsidRDefault="00F6750D" w:rsidP="00D9644A">
      <w:pPr>
        <w:ind w:firstLine="708"/>
      </w:pPr>
      <w:r w:rsidRPr="00F6750D">
        <w:rPr>
          <w:i/>
          <w:iCs/>
        </w:rPr>
        <w:t>Distribution</w:t>
      </w:r>
      <w:r>
        <w:tab/>
      </w:r>
      <w:r>
        <w:tab/>
      </w:r>
      <w:r>
        <w:tab/>
        <w:t>Student’s t</w:t>
      </w:r>
    </w:p>
    <w:p w14:paraId="3D3812CA" w14:textId="2B359AEA" w:rsidR="00B144F2" w:rsidRDefault="00B144F2" w:rsidP="00B144F2"/>
    <w:p w14:paraId="46DCCCF6" w14:textId="18CF4284" w:rsidR="001C79A4" w:rsidRDefault="001C79A4" w:rsidP="00B144F2">
      <w:r>
        <w:t>Tutvuda aruandega.</w:t>
      </w:r>
    </w:p>
    <w:p w14:paraId="4284BA15" w14:textId="03BDB8DB" w:rsidR="00B144F2" w:rsidRDefault="00BA530D" w:rsidP="00B144F2">
      <w:r>
        <w:t xml:space="preserve">CCC mudeli üldkuju </w:t>
      </w:r>
      <w:r w:rsidR="001C79A4">
        <w:t>on</w:t>
      </w:r>
    </w:p>
    <w:p w14:paraId="35FBCB56" w14:textId="1E177BBE" w:rsidR="00BA530D" w:rsidRDefault="00BA530D" w:rsidP="00BA530D">
      <w:pPr>
        <w:pStyle w:val="MTDisplayEquation"/>
      </w:pPr>
      <w:r>
        <w:tab/>
      </w:r>
      <w:r w:rsidR="002250E2" w:rsidRPr="00F846CB">
        <w:rPr>
          <w:position w:val="-38"/>
        </w:rPr>
        <w:object w:dxaOrig="2560" w:dyaOrig="880" w14:anchorId="10F4C823">
          <v:shape id="_x0000_i1030" type="#_x0000_t75" style="width:128.25pt;height:43.5pt" o:ole="">
            <v:imagedata r:id="rId18" o:title=""/>
          </v:shape>
          <o:OLEObject Type="Embed" ProgID="Equation.DSMT4" ShapeID="_x0000_i1030" DrawAspect="Content" ObjectID="_1834656384" r:id="rId19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5B2431">
          <w:rPr>
            <w:noProof/>
          </w:rPr>
          <w:instrText>6</w:instrText>
        </w:r>
      </w:fldSimple>
      <w:r>
        <w:instrText>)</w:instrText>
      </w:r>
      <w:r>
        <w:fldChar w:fldCharType="end"/>
      </w:r>
    </w:p>
    <w:p w14:paraId="269C2A44" w14:textId="77777777" w:rsidR="002250E2" w:rsidRDefault="002250E2" w:rsidP="005760F6"/>
    <w:p w14:paraId="62DFEFDE" w14:textId="2C00C53C" w:rsidR="00F23601" w:rsidRDefault="001C79A4" w:rsidP="005760F6">
      <w:r>
        <w:t xml:space="preserve">Kummagi tulumäära tingliku dispersiooni võrrandid on eraldi: ARCH_rt ja ARCH_rn </w:t>
      </w:r>
      <w:r w:rsidR="00F23601">
        <w:t xml:space="preserve">Aruandest on näha, et Toyota tingliku dispersiooni mudelis on ARCH kordaja veidi suurem ja GARCH kordaja veidi väiksem kui Nissani mudelis. Seega Toyota aktsia tulumäära tinglik dispersioon sõltub </w:t>
      </w:r>
      <w:r w:rsidR="006111C4">
        <w:t xml:space="preserve">veidi </w:t>
      </w:r>
      <w:r w:rsidR="00F23601">
        <w:t xml:space="preserve">rohkem </w:t>
      </w:r>
      <w:r w:rsidR="006111C4">
        <w:t>eelmise perioodi šokist ja veidi vähem eelmise perioodi tinglikust dispersioonist kui Nissani oma.</w:t>
      </w:r>
      <w:r w:rsidR="00026EE5">
        <w:t xml:space="preserve"> </w:t>
      </w:r>
      <w:r w:rsidR="005D7B06">
        <w:t xml:space="preserve">Järelikult </w:t>
      </w:r>
      <w:r w:rsidR="00026EE5">
        <w:t>Nissani tulumäära tinglik dispersioon on veidi inertsem.</w:t>
      </w:r>
    </w:p>
    <w:p w14:paraId="1D2F10D4" w14:textId="77777777" w:rsidR="00F23601" w:rsidRDefault="00F23601" w:rsidP="005760F6"/>
    <w:p w14:paraId="52534659" w14:textId="63461874" w:rsidR="005760F6" w:rsidRDefault="00F846CB" w:rsidP="005760F6">
      <w:r>
        <w:t>Konstant</w:t>
      </w:r>
      <w:r w:rsidR="00396A85">
        <w:t>n</w:t>
      </w:r>
      <w:r>
        <w:t>e tinglik k</w:t>
      </w:r>
      <w:r w:rsidR="005760F6">
        <w:t xml:space="preserve">orrelatsioonikordaja Toyota ja </w:t>
      </w:r>
      <w:r>
        <w:t xml:space="preserve">Nissani </w:t>
      </w:r>
      <w:r w:rsidR="005760F6">
        <w:t xml:space="preserve">aktsiate tulumäärade vahel on </w:t>
      </w:r>
      <w:r w:rsidR="00206724">
        <w:t xml:space="preserve">ligikaudu </w:t>
      </w:r>
      <w:r w:rsidR="005760F6">
        <w:t>0,</w:t>
      </w:r>
      <w:r>
        <w:t>59</w:t>
      </w:r>
      <w:r w:rsidR="002F7431">
        <w:t>2</w:t>
      </w:r>
      <w:r w:rsidR="00026EE5">
        <w:t xml:space="preserve"> ja on statistiliselt oluline.</w:t>
      </w:r>
    </w:p>
    <w:p w14:paraId="297E5F64" w14:textId="77777777" w:rsidR="006158E9" w:rsidRDefault="006158E9" w:rsidP="005760F6"/>
    <w:p w14:paraId="520E54D1" w14:textId="7C56E987" w:rsidR="006158E9" w:rsidRDefault="00541638" w:rsidP="006158E9">
      <w:pPr>
        <w:pStyle w:val="ListParagraph"/>
        <w:numPr>
          <w:ilvl w:val="0"/>
          <w:numId w:val="7"/>
        </w:numPr>
      </w:pPr>
      <w:r>
        <w:t>Kuna mingeid tunnuseid ei lisa</w:t>
      </w:r>
      <w:r w:rsidR="002F7431">
        <w:t>t</w:t>
      </w:r>
      <w:r>
        <w:t>ud, siis salvestada pole vaja ja võib minna kohe järgmise ülesande juurde.</w:t>
      </w:r>
    </w:p>
    <w:p w14:paraId="4C2A9100" w14:textId="77777777" w:rsidR="006158E9" w:rsidRDefault="006158E9" w:rsidP="005760F6"/>
    <w:p w14:paraId="0B2C51AB" w14:textId="120AB9AA" w:rsidR="00F846CB" w:rsidRDefault="00F846CB" w:rsidP="001C79A4">
      <w:pPr>
        <w:keepNext/>
        <w:keepLines/>
        <w:rPr>
          <w:b/>
          <w:bCs/>
        </w:rPr>
      </w:pPr>
      <w:r w:rsidRPr="00CF09C5">
        <w:rPr>
          <w:b/>
          <w:bCs/>
        </w:rPr>
        <w:lastRenderedPageBreak/>
        <w:t xml:space="preserve">Ülesanne </w:t>
      </w:r>
      <w:r w:rsidR="0013135E">
        <w:rPr>
          <w:b/>
          <w:bCs/>
        </w:rPr>
        <w:t>4</w:t>
      </w:r>
      <w:r w:rsidRPr="00CF09C5">
        <w:rPr>
          <w:b/>
          <w:bCs/>
        </w:rPr>
        <w:t>.</w:t>
      </w:r>
      <w:r w:rsidR="00CF09C5">
        <w:rPr>
          <w:b/>
          <w:bCs/>
        </w:rPr>
        <w:t xml:space="preserve"> </w:t>
      </w:r>
      <w:r w:rsidR="0013135E">
        <w:rPr>
          <w:b/>
          <w:bCs/>
        </w:rPr>
        <w:t xml:space="preserve">Dünaamilise tingliku korrelatsiooni </w:t>
      </w:r>
      <w:r w:rsidR="00CF09C5">
        <w:rPr>
          <w:b/>
          <w:bCs/>
        </w:rPr>
        <w:t>DCC mudel</w:t>
      </w:r>
      <w:r w:rsidR="003E4FA8">
        <w:rPr>
          <w:b/>
          <w:bCs/>
        </w:rPr>
        <w:t>.</w:t>
      </w:r>
      <w:r w:rsidR="003E4FA8">
        <w:rPr>
          <w:b/>
          <w:bCs/>
        </w:rPr>
        <w:tab/>
      </w:r>
      <w:r w:rsidR="003E4FA8">
        <w:rPr>
          <w:b/>
          <w:bCs/>
        </w:rPr>
        <w:tab/>
      </w:r>
      <w:r w:rsidR="003E4FA8">
        <w:t>Ülesandes 1 loodud andmefail</w:t>
      </w:r>
    </w:p>
    <w:p w14:paraId="3D758BCA" w14:textId="13389F54" w:rsidR="00374651" w:rsidRDefault="00420B17" w:rsidP="001C79A4">
      <w:pPr>
        <w:keepNext/>
        <w:keepLines/>
        <w:rPr>
          <w:b/>
          <w:bCs/>
        </w:rPr>
      </w:pPr>
      <w:r>
        <w:rPr>
          <w:b/>
          <w:bCs/>
        </w:rPr>
        <w:t>V</w:t>
      </w:r>
      <w:r w:rsidRPr="00420B17">
        <w:rPr>
          <w:b/>
          <w:bCs/>
        </w:rPr>
        <w:t>arieeruva tingliku korrelatsiooniga VCC</w:t>
      </w:r>
      <w:r>
        <w:rPr>
          <w:b/>
          <w:bCs/>
        </w:rPr>
        <w:t xml:space="preserve"> mudel.</w:t>
      </w:r>
    </w:p>
    <w:p w14:paraId="0F0FAAB1" w14:textId="26CDBA6C" w:rsidR="003E4FA8" w:rsidRDefault="00CF09C5" w:rsidP="001C79A4">
      <w:pPr>
        <w:keepNext/>
        <w:keepLines/>
        <w:rPr>
          <w:b/>
          <w:bCs/>
        </w:rPr>
      </w:pPr>
      <w:r w:rsidRPr="00CF09C5">
        <w:rPr>
          <w:b/>
          <w:bCs/>
        </w:rPr>
        <w:t>Toyota, Nissani ja Honda aktsiate tulumäärad</w:t>
      </w:r>
      <w:r w:rsidR="0013135E">
        <w:rPr>
          <w:b/>
          <w:bCs/>
        </w:rPr>
        <w:t xml:space="preserve"> </w:t>
      </w:r>
      <w:r w:rsidR="0013135E">
        <w:rPr>
          <w:b/>
          <w:bCs/>
        </w:rPr>
        <w:tab/>
      </w:r>
      <w:r w:rsidR="0013135E">
        <w:rPr>
          <w:b/>
          <w:bCs/>
        </w:rPr>
        <w:tab/>
      </w:r>
      <w:r w:rsidR="0013135E">
        <w:rPr>
          <w:b/>
          <w:bCs/>
        </w:rPr>
        <w:tab/>
      </w:r>
    </w:p>
    <w:p w14:paraId="081E6B65" w14:textId="77777777" w:rsidR="003E4FA8" w:rsidRDefault="003E4FA8" w:rsidP="001C79A4">
      <w:pPr>
        <w:keepNext/>
        <w:keepLines/>
        <w:rPr>
          <w:b/>
          <w:bCs/>
        </w:rPr>
      </w:pPr>
    </w:p>
    <w:p w14:paraId="4CBE76E8" w14:textId="4BE8AB76" w:rsidR="00394612" w:rsidRPr="00394612" w:rsidRDefault="00394612" w:rsidP="001C79A4">
      <w:pPr>
        <w:keepNext/>
        <w:keepLines/>
      </w:pPr>
      <w:r w:rsidRPr="00394612">
        <w:t>Eesmärgiks on hinnata</w:t>
      </w:r>
      <w:r>
        <w:t xml:space="preserve"> kolme aktsia tulumäärade korral ajas muutuvate korrelatsioonikordajatega mudelit ja seejärel teha prognoosid tinglike kovariatsioonide ja tinglike korrelatsioonikordajate jaoks. Algul tuleb kindlaks teha, kumb mudel sobib paremini: kas varieeruva tingliku korrelatsiooniga VCC mudel või dünaamilise tingliku korrelatsiooniga DCC mudel.</w:t>
      </w:r>
    </w:p>
    <w:p w14:paraId="759D0161" w14:textId="77777777" w:rsidR="00394612" w:rsidRDefault="00394612" w:rsidP="001C79A4">
      <w:pPr>
        <w:keepNext/>
        <w:keepLines/>
        <w:rPr>
          <w:b/>
          <w:bCs/>
        </w:rPr>
      </w:pPr>
    </w:p>
    <w:p w14:paraId="3E23A6BA" w14:textId="671412B4" w:rsidR="0013135E" w:rsidRDefault="0013135E" w:rsidP="001C79A4">
      <w:pPr>
        <w:keepNext/>
        <w:keepLines/>
      </w:pPr>
      <w:r>
        <w:t>Avada ülesandes 1 loodud tulumäärade andmefail.</w:t>
      </w:r>
    </w:p>
    <w:p w14:paraId="511989D6" w14:textId="17AF622D" w:rsidR="0034119F" w:rsidRDefault="00CF09C5" w:rsidP="006111C4">
      <w:pPr>
        <w:pStyle w:val="ListParagraph"/>
        <w:numPr>
          <w:ilvl w:val="0"/>
          <w:numId w:val="8"/>
        </w:numPr>
      </w:pPr>
      <w:r>
        <w:t>V</w:t>
      </w:r>
      <w:r w:rsidR="0037312C">
        <w:t>ii</w:t>
      </w:r>
      <w:r w:rsidR="006158E9">
        <w:t>a</w:t>
      </w:r>
      <w:r w:rsidR="0037312C">
        <w:t xml:space="preserve"> läbi DCC</w:t>
      </w:r>
      <w:r w:rsidR="00FF2CC8">
        <w:t>-MGARCH(1,1)</w:t>
      </w:r>
      <w:r w:rsidR="0037312C">
        <w:t xml:space="preserve"> mudeli hindami</w:t>
      </w:r>
      <w:r w:rsidR="006158E9">
        <w:t>n</w:t>
      </w:r>
      <w:r w:rsidR="0037312C">
        <w:t>e kolme aegrea korral.</w:t>
      </w:r>
      <w:r w:rsidR="009C0863">
        <w:t xml:space="preserve"> Keskväärtuse mudelites luba</w:t>
      </w:r>
      <w:r w:rsidR="000573A6">
        <w:t>da</w:t>
      </w:r>
      <w:r w:rsidR="009C0863">
        <w:t xml:space="preserve"> esialgu nii konstanti kui ka 1. järku viitaegu</w:t>
      </w:r>
      <w:r w:rsidR="00026EE5">
        <w:t xml:space="preserve">. </w:t>
      </w:r>
    </w:p>
    <w:p w14:paraId="39B74D2F" w14:textId="236ABE76" w:rsidR="0037312C" w:rsidRDefault="000573A6" w:rsidP="0034119F">
      <w:pPr>
        <w:pStyle w:val="ListParagraph"/>
        <w:numPr>
          <w:ilvl w:val="1"/>
          <w:numId w:val="8"/>
        </w:numPr>
      </w:pPr>
      <w:r>
        <w:t xml:space="preserve">DCC mudeli jaoks </w:t>
      </w:r>
      <w:r w:rsidR="00026EE5">
        <w:t>MGARCH spetsifikatsiooni aknas</w:t>
      </w:r>
    </w:p>
    <w:p w14:paraId="3D526A5C" w14:textId="377C035A" w:rsidR="0037312C" w:rsidRDefault="0037312C" w:rsidP="0037312C">
      <w:pPr>
        <w:ind w:firstLine="360"/>
      </w:pPr>
      <w:r w:rsidRPr="0051513D">
        <w:rPr>
          <w:i/>
          <w:iCs/>
        </w:rPr>
        <w:t>Select a model</w:t>
      </w:r>
      <w:r>
        <w:t xml:space="preserve"> </w:t>
      </w:r>
      <w:r>
        <w:tab/>
      </w:r>
      <w:r w:rsidR="00A05245">
        <w:rPr>
          <w:i/>
          <w:iCs/>
        </w:rPr>
        <w:t>Dynamic</w:t>
      </w:r>
      <w:r w:rsidRPr="0051513D">
        <w:rPr>
          <w:i/>
          <w:iCs/>
        </w:rPr>
        <w:t xml:space="preserve"> conditional correlation</w:t>
      </w:r>
      <w:r w:rsidR="0028536D">
        <w:rPr>
          <w:i/>
          <w:iCs/>
        </w:rPr>
        <w:t>(dcc)</w:t>
      </w:r>
    </w:p>
    <w:p w14:paraId="2024B1EA" w14:textId="3ACA3108" w:rsidR="0037312C" w:rsidRDefault="0037312C" w:rsidP="0037312C">
      <w:pPr>
        <w:ind w:firstLine="360"/>
      </w:pPr>
    </w:p>
    <w:p w14:paraId="692F72C8" w14:textId="4EE1FFCC" w:rsidR="00D928F6" w:rsidRDefault="00D928F6" w:rsidP="000573A6">
      <w:r>
        <w:t>Keskväärtuste võrranditesse panna kõikide tulumäärade 1. järku viitajad, st keskväärtuste võrrandid moodustavad esialgu 3-mõõtmelise VAR(1) mudeli</w:t>
      </w:r>
    </w:p>
    <w:p w14:paraId="1272ADB8" w14:textId="30E12CE3" w:rsidR="00D928F6" w:rsidRDefault="00D928F6" w:rsidP="00D928F6">
      <w:pPr>
        <w:pStyle w:val="MTDisplayEquation"/>
      </w:pPr>
      <w:r>
        <w:tab/>
      </w:r>
      <w:r w:rsidR="005B2431" w:rsidRPr="00D928F6">
        <w:rPr>
          <w:position w:val="-54"/>
        </w:rPr>
        <w:object w:dxaOrig="4260" w:dyaOrig="1180" w14:anchorId="3BAF72D7">
          <v:shape id="_x0000_i1031" type="#_x0000_t75" style="width:213pt;height:59.25pt" o:ole="">
            <v:imagedata r:id="rId20" o:title=""/>
          </v:shape>
          <o:OLEObject Type="Embed" ProgID="Equation.DSMT4" ShapeID="_x0000_i1031" DrawAspect="Content" ObjectID="_1834656385" r:id="rId21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2" w:name="ZEqnNum934390"/>
      <w:r>
        <w:instrText>(</w:instrText>
      </w:r>
      <w:fldSimple w:instr=" SEQ MTEqn \c \* Arabic \* MERGEFORMAT ">
        <w:r w:rsidR="005B2431">
          <w:rPr>
            <w:noProof/>
          </w:rPr>
          <w:instrText>7</w:instrText>
        </w:r>
      </w:fldSimple>
      <w:r>
        <w:instrText>)</w:instrText>
      </w:r>
      <w:bookmarkEnd w:id="2"/>
      <w:r>
        <w:fldChar w:fldCharType="end"/>
      </w:r>
    </w:p>
    <w:p w14:paraId="064F203C" w14:textId="77777777" w:rsidR="00D928F6" w:rsidRDefault="00D928F6" w:rsidP="000573A6"/>
    <w:p w14:paraId="6BCA3E78" w14:textId="77777777" w:rsidR="005B2431" w:rsidRDefault="005B2431" w:rsidP="000573A6">
      <w:r>
        <w:t>Kuid erinevalt tavalisest VAR mudelist võib MGARCH mudelite korral olla keskväärtuste võrranditel erinev spetsifikatsioon: kui selgub, et mõni kordaja pole statistiliselt oluline, võib selle vastavast võrrandist eemaldada.</w:t>
      </w:r>
    </w:p>
    <w:p w14:paraId="1672CE9D" w14:textId="73A93C12" w:rsidR="00C657D5" w:rsidRDefault="00C657D5" w:rsidP="0034119F">
      <w:r>
        <w:t xml:space="preserve">Et saaks </w:t>
      </w:r>
      <w:r w:rsidR="005D7B06">
        <w:t xml:space="preserve">erinevate tulumäärade </w:t>
      </w:r>
      <w:r>
        <w:t xml:space="preserve">mudelite juures kasutada erinevat spetsifikatsiooni, tuleb luua iga </w:t>
      </w:r>
      <w:r w:rsidR="000573A6">
        <w:t>tulumäära</w:t>
      </w:r>
      <w:r>
        <w:t xml:space="preserve"> jaoks oma võrrand</w:t>
      </w:r>
      <w:r w:rsidR="0034119F">
        <w:t>.</w:t>
      </w:r>
      <w:r>
        <w:t xml:space="preserve"> </w:t>
      </w:r>
      <w:r w:rsidR="0034119F">
        <w:t>Esialgu on</w:t>
      </w:r>
      <w:r>
        <w:t xml:space="preserve"> sõltumatud tunnused samad, aga sõltuv tunnus erinev. Seega tuleb luua </w:t>
      </w:r>
      <w:r w:rsidRPr="0034119F">
        <w:rPr>
          <w:i/>
          <w:iCs/>
        </w:rPr>
        <w:t>Equation</w:t>
      </w:r>
      <w:r>
        <w:t xml:space="preserve"> 1, </w:t>
      </w:r>
      <w:r w:rsidRPr="0034119F">
        <w:rPr>
          <w:i/>
          <w:iCs/>
        </w:rPr>
        <w:t>Equation</w:t>
      </w:r>
      <w:r>
        <w:t xml:space="preserve"> 2 ja </w:t>
      </w:r>
      <w:r w:rsidRPr="0034119F">
        <w:rPr>
          <w:i/>
          <w:iCs/>
        </w:rPr>
        <w:t>Equation</w:t>
      </w:r>
      <w:r>
        <w:t xml:space="preserve"> 3</w:t>
      </w:r>
      <w:r w:rsidR="000573A6">
        <w:t xml:space="preserve">, kus sõltuv tunnus on vastavalt </w:t>
      </w:r>
      <w:r w:rsidR="000573A6" w:rsidRPr="0034119F">
        <w:rPr>
          <w:i/>
          <w:iCs/>
        </w:rPr>
        <w:t>rt</w:t>
      </w:r>
      <w:r w:rsidR="000573A6">
        <w:t xml:space="preserve">, </w:t>
      </w:r>
      <w:r w:rsidR="000573A6" w:rsidRPr="0034119F">
        <w:rPr>
          <w:i/>
          <w:iCs/>
        </w:rPr>
        <w:t>rn</w:t>
      </w:r>
      <w:r w:rsidR="000573A6">
        <w:t xml:space="preserve"> ja </w:t>
      </w:r>
      <w:r w:rsidR="000573A6" w:rsidRPr="0034119F">
        <w:rPr>
          <w:i/>
          <w:iCs/>
        </w:rPr>
        <w:t>rh</w:t>
      </w:r>
      <w:r w:rsidR="000573A6">
        <w:t>. Sõltumatud tunnused esia</w:t>
      </w:r>
      <w:r w:rsidR="005B2431">
        <w:t>l</w:t>
      </w:r>
      <w:r w:rsidR="000573A6">
        <w:t>gu kõikides mudelites ühesugused</w:t>
      </w:r>
      <w:r w:rsidR="005B2431">
        <w:t xml:space="preserve"> nagu VAR mudelis </w:t>
      </w:r>
      <w:r w:rsidR="005B2431" w:rsidRPr="0034119F">
        <w:rPr>
          <w:iCs/>
        </w:rPr>
        <w:fldChar w:fldCharType="begin"/>
      </w:r>
      <w:r w:rsidR="005B2431" w:rsidRPr="0034119F">
        <w:rPr>
          <w:iCs/>
        </w:rPr>
        <w:instrText xml:space="preserve"> GOTOBUTTON ZEqnNum934390  \* MERGEFORMAT </w:instrText>
      </w:r>
      <w:r w:rsidR="005B2431" w:rsidRPr="0034119F">
        <w:rPr>
          <w:iCs/>
        </w:rPr>
        <w:fldChar w:fldCharType="begin"/>
      </w:r>
      <w:r w:rsidR="005B2431" w:rsidRPr="0034119F">
        <w:rPr>
          <w:iCs/>
        </w:rPr>
        <w:instrText xml:space="preserve"> REF ZEqnNum934390 \* Charformat \! \* MERGEFORMAT </w:instrText>
      </w:r>
      <w:r w:rsidR="005B2431" w:rsidRPr="0034119F">
        <w:rPr>
          <w:iCs/>
        </w:rPr>
        <w:fldChar w:fldCharType="separate"/>
      </w:r>
      <w:r w:rsidR="005B2431" w:rsidRPr="0034119F">
        <w:rPr>
          <w:iCs/>
        </w:rPr>
        <w:instrText>(7)</w:instrText>
      </w:r>
      <w:r w:rsidR="005B2431" w:rsidRPr="0034119F">
        <w:rPr>
          <w:iCs/>
        </w:rPr>
        <w:fldChar w:fldCharType="end"/>
      </w:r>
      <w:r w:rsidR="005B2431" w:rsidRPr="0034119F">
        <w:rPr>
          <w:iCs/>
        </w:rPr>
        <w:fldChar w:fldCharType="end"/>
      </w:r>
      <w:r w:rsidR="000573A6">
        <w:t>: kõikide tulu</w:t>
      </w:r>
      <w:r w:rsidR="005D7B06">
        <w:t>määrade</w:t>
      </w:r>
      <w:r w:rsidR="000573A6">
        <w:t xml:space="preserve"> 1. järku viita</w:t>
      </w:r>
      <w:r w:rsidR="0034119F">
        <w:t>jad</w:t>
      </w:r>
      <w:r w:rsidR="005B2431">
        <w:t>:</w:t>
      </w:r>
    </w:p>
    <w:p w14:paraId="01EDCF3A" w14:textId="77777777" w:rsidR="000573A6" w:rsidRDefault="000573A6" w:rsidP="000573A6">
      <w:pPr>
        <w:ind w:firstLine="360"/>
      </w:pPr>
      <w:r w:rsidRPr="00613A1F">
        <w:rPr>
          <w:i/>
          <w:iCs/>
        </w:rPr>
        <w:t>Independent variables</w:t>
      </w:r>
      <w:r>
        <w:t xml:space="preserve"> </w:t>
      </w:r>
      <w:r>
        <w:tab/>
      </w:r>
      <w:r>
        <w:tab/>
        <w:t>L.rt L.rh L.rn</w:t>
      </w:r>
    </w:p>
    <w:p w14:paraId="5FC03330" w14:textId="77777777" w:rsidR="000573A6" w:rsidRDefault="000573A6" w:rsidP="000573A6"/>
    <w:p w14:paraId="4F42C03D" w14:textId="29B667BE" w:rsidR="000573A6" w:rsidRDefault="000573A6" w:rsidP="000573A6">
      <w:r>
        <w:t xml:space="preserve">Tingliku dispersiooni võrrandid on ühesuguse spetsifikatsiooniga, selleks aknas </w:t>
      </w:r>
      <w:r w:rsidRPr="00026EE5">
        <w:rPr>
          <w:i/>
          <w:iCs/>
        </w:rPr>
        <w:t>Model</w:t>
      </w:r>
    </w:p>
    <w:p w14:paraId="4ED5D57C" w14:textId="77777777" w:rsidR="000573A6" w:rsidRPr="00613A1F" w:rsidRDefault="000573A6" w:rsidP="000573A6">
      <w:pPr>
        <w:ind w:firstLine="708"/>
        <w:rPr>
          <w:i/>
          <w:iCs/>
        </w:rPr>
      </w:pPr>
      <w:r w:rsidRPr="00613A1F">
        <w:rPr>
          <w:i/>
          <w:iCs/>
        </w:rPr>
        <w:t>Model-level options</w:t>
      </w:r>
    </w:p>
    <w:p w14:paraId="7C6BD128" w14:textId="77777777" w:rsidR="000573A6" w:rsidRDefault="000573A6" w:rsidP="000573A6">
      <w:pPr>
        <w:ind w:firstLine="708"/>
      </w:pPr>
      <w:r w:rsidRPr="00613A1F">
        <w:rPr>
          <w:i/>
          <w:iCs/>
        </w:rPr>
        <w:t>ARCH maximum lag</w:t>
      </w:r>
      <w:r>
        <w:tab/>
      </w:r>
      <w:r>
        <w:tab/>
        <w:t>1</w:t>
      </w:r>
    </w:p>
    <w:p w14:paraId="4F43E6F0" w14:textId="77777777" w:rsidR="000573A6" w:rsidRDefault="000573A6" w:rsidP="000573A6">
      <w:pPr>
        <w:ind w:firstLine="708"/>
      </w:pPr>
      <w:r w:rsidRPr="00613A1F">
        <w:rPr>
          <w:i/>
          <w:iCs/>
        </w:rPr>
        <w:t>GARCH maximum lag</w:t>
      </w:r>
      <w:r>
        <w:tab/>
        <w:t>1</w:t>
      </w:r>
    </w:p>
    <w:p w14:paraId="7AFF6551" w14:textId="77777777" w:rsidR="000573A6" w:rsidRDefault="000573A6" w:rsidP="000573A6">
      <w:pPr>
        <w:ind w:firstLine="708"/>
      </w:pPr>
    </w:p>
    <w:p w14:paraId="32DED65A" w14:textId="77777777" w:rsidR="000573A6" w:rsidRDefault="000573A6" w:rsidP="000573A6">
      <w:pPr>
        <w:ind w:firstLine="708"/>
      </w:pPr>
      <w:r w:rsidRPr="00026EE5">
        <w:rPr>
          <w:i/>
          <w:iCs/>
        </w:rPr>
        <w:t>Distribution</w:t>
      </w:r>
      <w:r>
        <w:tab/>
      </w:r>
      <w:r w:rsidRPr="00026EE5">
        <w:rPr>
          <w:i/>
          <w:iCs/>
        </w:rPr>
        <w:t>Student’s t</w:t>
      </w:r>
    </w:p>
    <w:p w14:paraId="0433B8BC" w14:textId="77777777" w:rsidR="000573A6" w:rsidRDefault="000573A6" w:rsidP="0037312C">
      <w:pPr>
        <w:ind w:firstLine="360"/>
      </w:pPr>
    </w:p>
    <w:p w14:paraId="31CE5D3A" w14:textId="0BC8B037" w:rsidR="007C0A0F" w:rsidRDefault="0028536D" w:rsidP="0037312C">
      <w:r>
        <w:t xml:space="preserve">Tulemus: </w:t>
      </w:r>
      <w:r w:rsidR="00026EE5">
        <w:t xml:space="preserve">kuvatud aruandest </w:t>
      </w:r>
      <w:r>
        <w:t>p</w:t>
      </w:r>
      <w:r w:rsidR="00315A96">
        <w:t>an</w:t>
      </w:r>
      <w:r w:rsidR="006158E9">
        <w:t>na</w:t>
      </w:r>
      <w:r w:rsidR="00315A96">
        <w:t xml:space="preserve"> tähele, et </w:t>
      </w:r>
      <w:r w:rsidR="00026EE5" w:rsidRPr="000573A6">
        <w:rPr>
          <w:i/>
          <w:iCs/>
        </w:rPr>
        <w:t>rt</w:t>
      </w:r>
      <w:r w:rsidR="00026EE5">
        <w:t xml:space="preserve"> ja </w:t>
      </w:r>
      <w:r w:rsidR="00026EE5" w:rsidRPr="000573A6">
        <w:rPr>
          <w:i/>
          <w:iCs/>
        </w:rPr>
        <w:t>rh</w:t>
      </w:r>
      <w:r w:rsidR="00026EE5">
        <w:t xml:space="preserve"> </w:t>
      </w:r>
      <w:r w:rsidR="00315A96">
        <w:t xml:space="preserve">keskväärtuste mudelites on </w:t>
      </w:r>
      <w:r w:rsidR="00026EE5">
        <w:t>kõik</w:t>
      </w:r>
      <w:r w:rsidR="00315A96">
        <w:t xml:space="preserve"> liikmed statistiliselt mitteolulised</w:t>
      </w:r>
      <w:r w:rsidR="00026EE5">
        <w:t xml:space="preserve">, </w:t>
      </w:r>
      <w:r w:rsidR="00026EE5" w:rsidRPr="000573A6">
        <w:rPr>
          <w:i/>
          <w:iCs/>
        </w:rPr>
        <w:t>rn</w:t>
      </w:r>
      <w:r w:rsidR="00026EE5">
        <w:t xml:space="preserve"> mudelis mõned.</w:t>
      </w:r>
      <w:r w:rsidR="00315A96">
        <w:t xml:space="preserve"> </w:t>
      </w:r>
    </w:p>
    <w:p w14:paraId="7A6043A5" w14:textId="77777777" w:rsidR="007C0A0F" w:rsidRDefault="007C0A0F" w:rsidP="0034119F">
      <w:pPr>
        <w:pStyle w:val="ListParagraph"/>
        <w:ind w:left="360"/>
      </w:pPr>
    </w:p>
    <w:p w14:paraId="58401A02" w14:textId="77777777" w:rsidR="0034119F" w:rsidRDefault="0034119F" w:rsidP="0034119F">
      <w:pPr>
        <w:pStyle w:val="ListParagraph"/>
        <w:numPr>
          <w:ilvl w:val="1"/>
          <w:numId w:val="8"/>
        </w:numPr>
      </w:pPr>
      <w:r w:rsidRPr="0034119F">
        <w:t xml:space="preserve">Et saaks võrrelda DCC ja VCC mudeleid, leida hinnatud DCC mudeli informatsiooni-kriteeriumid. Kas menüüst </w:t>
      </w:r>
      <w:r w:rsidRPr="0034119F">
        <w:rPr>
          <w:i/>
          <w:iCs/>
        </w:rPr>
        <w:t>Postestimation-&gt;…</w:t>
      </w:r>
      <w:r w:rsidRPr="0034119F">
        <w:t xml:space="preserve"> või käsurealt käsuga </w:t>
      </w:r>
    </w:p>
    <w:p w14:paraId="59F216A8" w14:textId="77777777" w:rsidR="0034119F" w:rsidRDefault="0034119F" w:rsidP="0034119F">
      <w:pPr>
        <w:ind w:firstLine="360"/>
      </w:pPr>
      <w:r>
        <w:t>estat ic</w:t>
      </w:r>
    </w:p>
    <w:p w14:paraId="05E01CC1" w14:textId="77777777" w:rsidR="0034119F" w:rsidRDefault="0034119F" w:rsidP="0034119F"/>
    <w:p w14:paraId="5F845892" w14:textId="1D0D0362" w:rsidR="0034119F" w:rsidRDefault="0034119F" w:rsidP="0034119F">
      <w:r>
        <w:t>Tulemus: AIC= 255</w:t>
      </w:r>
      <w:r w:rsidR="0017195E">
        <w:t>21</w:t>
      </w:r>
      <w:r>
        <w:t>,2</w:t>
      </w:r>
      <w:r w:rsidR="0017195E">
        <w:t>1</w:t>
      </w:r>
    </w:p>
    <w:p w14:paraId="6571CDD3" w14:textId="77777777" w:rsidR="0034119F" w:rsidRPr="0034119F" w:rsidRDefault="0034119F" w:rsidP="0034119F">
      <w:pPr>
        <w:pStyle w:val="ListParagraph"/>
      </w:pPr>
    </w:p>
    <w:p w14:paraId="3BFF1D56" w14:textId="04D4B399" w:rsidR="0034119F" w:rsidRDefault="0034119F" w:rsidP="0034119F">
      <w:pPr>
        <w:pStyle w:val="ListParagraph"/>
        <w:numPr>
          <w:ilvl w:val="1"/>
          <w:numId w:val="8"/>
        </w:numPr>
        <w:spacing w:line="240" w:lineRule="auto"/>
      </w:pPr>
      <w:r>
        <w:t>Et vajadusel saaks</w:t>
      </w:r>
      <w:r w:rsidR="0017195E">
        <w:t xml:space="preserve"> peale muu mudeli hindamist selle hinnatud mudeli  jälle aktiivseks muuta, on võimalik tulemused kindla nime all salvestada</w:t>
      </w:r>
    </w:p>
    <w:p w14:paraId="7B02EB29" w14:textId="26532C32" w:rsidR="0017195E" w:rsidRPr="0017195E" w:rsidRDefault="0017195E" w:rsidP="0017195E">
      <w:pPr>
        <w:pStyle w:val="ListParagraph"/>
        <w:spacing w:line="240" w:lineRule="auto"/>
        <w:rPr>
          <w:i/>
          <w:iCs/>
        </w:rPr>
      </w:pPr>
      <w:r w:rsidRPr="0017195E">
        <w:rPr>
          <w:i/>
          <w:iCs/>
        </w:rPr>
        <w:t>Postestimation &gt; Manage estimation results &gt; Store current estimates in memory</w:t>
      </w:r>
    </w:p>
    <w:p w14:paraId="49199E3C" w14:textId="5B19084D" w:rsidR="0017195E" w:rsidRDefault="0017195E" w:rsidP="0017195E">
      <w:pPr>
        <w:pStyle w:val="ListParagraph"/>
        <w:spacing w:line="240" w:lineRule="auto"/>
      </w:pPr>
      <w:r w:rsidRPr="0017195E">
        <w:rPr>
          <w:i/>
          <w:iCs/>
        </w:rPr>
        <w:lastRenderedPageBreak/>
        <w:t xml:space="preserve">Launch </w:t>
      </w:r>
      <w:r>
        <w:tab/>
      </w:r>
      <w:r w:rsidRPr="0017195E">
        <w:rPr>
          <w:i/>
          <w:iCs/>
        </w:rPr>
        <w:t xml:space="preserve">Name </w:t>
      </w:r>
      <w:r>
        <w:tab/>
        <w:t>dcc</w:t>
      </w:r>
    </w:p>
    <w:p w14:paraId="063F5677" w14:textId="77777777" w:rsidR="0017195E" w:rsidRDefault="0017195E" w:rsidP="0017195E">
      <w:pPr>
        <w:pStyle w:val="ListParagraph"/>
        <w:spacing w:line="240" w:lineRule="auto"/>
      </w:pPr>
    </w:p>
    <w:p w14:paraId="7FE1BE20" w14:textId="38DB5BE8" w:rsidR="0017195E" w:rsidRDefault="0017195E" w:rsidP="0017195E">
      <w:pPr>
        <w:pStyle w:val="ListParagraph"/>
        <w:numPr>
          <w:ilvl w:val="0"/>
          <w:numId w:val="8"/>
        </w:numPr>
      </w:pPr>
      <w:r>
        <w:t xml:space="preserve">Nüüd hinnata varieeruva tingliku korrelatsiooniga VCC-MGARCH(1,1) mudelit, kus </w:t>
      </w:r>
    </w:p>
    <w:p w14:paraId="1247C1A5" w14:textId="77777777" w:rsidR="0017195E" w:rsidRDefault="0017195E" w:rsidP="0017195E">
      <w:pPr>
        <w:pStyle w:val="ListParagraph"/>
        <w:ind w:left="360"/>
      </w:pPr>
      <w:r>
        <w:t>mudelite spetsifikatsioon sama ja peale mudeli hindamist leida ka selle informatsioonikriteeriumid.</w:t>
      </w:r>
    </w:p>
    <w:p w14:paraId="65DC9FB2" w14:textId="188852F5" w:rsidR="0017195E" w:rsidRDefault="0017195E" w:rsidP="0017195E">
      <w:pPr>
        <w:pStyle w:val="ListParagraph"/>
        <w:ind w:left="360"/>
      </w:pPr>
      <w:r>
        <w:t xml:space="preserve">VCC mudeli hindamiseks valida </w:t>
      </w:r>
      <w:r w:rsidRPr="0017195E">
        <w:rPr>
          <w:i/>
          <w:iCs/>
        </w:rPr>
        <w:t>mgarch</w:t>
      </w:r>
      <w:r>
        <w:t xml:space="preserve"> aknas mudeliks</w:t>
      </w:r>
    </w:p>
    <w:p w14:paraId="6A04A5F6" w14:textId="1DEFAD48" w:rsidR="0017195E" w:rsidRDefault="0017195E" w:rsidP="0017195E">
      <w:pPr>
        <w:pStyle w:val="ListParagraph"/>
        <w:ind w:left="360"/>
      </w:pPr>
      <w:r w:rsidRPr="0017195E">
        <w:rPr>
          <w:i/>
          <w:iCs/>
        </w:rPr>
        <w:t>Varying conditional correlation (vcc</w:t>
      </w:r>
      <w:r>
        <w:t>)</w:t>
      </w:r>
    </w:p>
    <w:p w14:paraId="072DF3FB" w14:textId="77777777" w:rsidR="0017195E" w:rsidRDefault="0017195E" w:rsidP="0017195E">
      <w:pPr>
        <w:pStyle w:val="ListParagraph"/>
        <w:ind w:left="360"/>
      </w:pPr>
    </w:p>
    <w:p w14:paraId="77066C4E" w14:textId="12900C1E" w:rsidR="0017195E" w:rsidRDefault="0017195E" w:rsidP="0017195E">
      <w:pPr>
        <w:pStyle w:val="ListParagraph"/>
        <w:ind w:left="360"/>
      </w:pPr>
      <w:r>
        <w:t>Muu jätta samaks.</w:t>
      </w:r>
    </w:p>
    <w:p w14:paraId="71AAC6A1" w14:textId="7CDAFCCB" w:rsidR="0017195E" w:rsidRDefault="0017195E" w:rsidP="009B289F">
      <w:pPr>
        <w:pStyle w:val="ListParagraph"/>
        <w:ind w:left="360"/>
      </w:pPr>
      <w:r>
        <w:t>Peale mudeli hindamist</w:t>
      </w:r>
      <w:r w:rsidR="009B289F">
        <w:t xml:space="preserve"> </w:t>
      </w:r>
      <w:r w:rsidR="009B289F">
        <w:tab/>
      </w:r>
      <w:r>
        <w:t>estat ic</w:t>
      </w:r>
    </w:p>
    <w:p w14:paraId="60C107C2" w14:textId="77777777" w:rsidR="0017195E" w:rsidRDefault="0017195E" w:rsidP="0017195E">
      <w:pPr>
        <w:pStyle w:val="ListParagraph"/>
        <w:ind w:left="360"/>
      </w:pPr>
    </w:p>
    <w:p w14:paraId="5BE757D0" w14:textId="1CC4BE33" w:rsidR="0017195E" w:rsidRDefault="0017195E" w:rsidP="0017195E">
      <w:pPr>
        <w:pStyle w:val="ListParagraph"/>
        <w:ind w:left="360"/>
      </w:pPr>
      <w:r>
        <w:t>Tulemus:</w:t>
      </w:r>
      <w:r>
        <w:tab/>
        <w:t>AIC=25545,34, mis on mõnevõrra suurem kui DCC mudelil. Järelikult DCC mudel on parem kui VCC mudel ning VCC mudeliga rohkem ei tegele.</w:t>
      </w:r>
    </w:p>
    <w:p w14:paraId="7300C711" w14:textId="77777777" w:rsidR="0017195E" w:rsidRDefault="0017195E" w:rsidP="0017195E">
      <w:pPr>
        <w:pStyle w:val="ListParagraph"/>
        <w:spacing w:line="240" w:lineRule="auto"/>
        <w:ind w:left="284"/>
      </w:pPr>
    </w:p>
    <w:p w14:paraId="3CD83E61" w14:textId="5A0B1873" w:rsidR="00665E8D" w:rsidRPr="007E3DF0" w:rsidRDefault="00665E8D" w:rsidP="00C844E7">
      <w:pPr>
        <w:pStyle w:val="ListParagraph"/>
        <w:numPr>
          <w:ilvl w:val="0"/>
          <w:numId w:val="8"/>
        </w:numPr>
        <w:spacing w:line="240" w:lineRule="auto"/>
        <w:ind w:left="284" w:hanging="284"/>
        <w:rPr>
          <w:i/>
          <w:iCs/>
        </w:rPr>
      </w:pPr>
      <w:r>
        <w:t xml:space="preserve">Kuna AIC põhjal on parem DCC mudel, jätkata sellega. </w:t>
      </w:r>
      <w:r w:rsidR="007E3DF0">
        <w:t xml:space="preserve">Aruande uuesti kuvamiseks valida </w:t>
      </w:r>
      <w:r w:rsidR="007E3DF0" w:rsidRPr="007E3DF0">
        <w:rPr>
          <w:i/>
          <w:iCs/>
        </w:rPr>
        <w:t>Postestimation &gt; Manage estimation results &gt; Redisplay estimation output &gt; Launch &gt;</w:t>
      </w:r>
    </w:p>
    <w:p w14:paraId="397B229A" w14:textId="36EA48C6" w:rsidR="007E3DF0" w:rsidRPr="007E3DF0" w:rsidRDefault="007E3DF0" w:rsidP="007E3DF0">
      <w:pPr>
        <w:pStyle w:val="ListParagraph"/>
        <w:spacing w:line="240" w:lineRule="auto"/>
        <w:ind w:left="284"/>
        <w:rPr>
          <w:i/>
          <w:iCs/>
        </w:rPr>
      </w:pPr>
      <w:r w:rsidRPr="007E3DF0">
        <w:rPr>
          <w:i/>
          <w:iCs/>
        </w:rPr>
        <w:t>Redisplay stored estimation results for</w:t>
      </w:r>
      <w:r w:rsidRPr="007E3DF0">
        <w:rPr>
          <w:i/>
          <w:iCs/>
        </w:rPr>
        <w:tab/>
        <w:t>dcc</w:t>
      </w:r>
    </w:p>
    <w:p w14:paraId="41821345" w14:textId="396F313F" w:rsidR="00D9644A" w:rsidRDefault="0017195E" w:rsidP="00E712A1">
      <w:r>
        <w:t xml:space="preserve">Vaadata uuesti DCC mudeli aruannet. </w:t>
      </w:r>
      <w:r w:rsidR="00485521">
        <w:t>Proovida mitteoluliste viitaegade ja konstantide eemalda</w:t>
      </w:r>
      <w:r>
        <w:softHyphen/>
      </w:r>
      <w:r w:rsidR="00485521">
        <w:t xml:space="preserve">misega </w:t>
      </w:r>
      <w:r w:rsidR="00C844E7">
        <w:t xml:space="preserve">keskväärtuste mudelitest </w:t>
      </w:r>
      <w:r w:rsidR="00485521">
        <w:t xml:space="preserve">saavutada tulemus, kus </w:t>
      </w:r>
      <w:r w:rsidR="00C844E7">
        <w:t>neis</w:t>
      </w:r>
      <w:r w:rsidR="00485521">
        <w:t xml:space="preserve"> on kõik tunnused olulised nivool 5%. Igast keskväärtuse võrrandist eemaldada mitteolulisi tunnuseid ühekaupa. </w:t>
      </w:r>
      <w:r w:rsidR="00C844E7">
        <w:t>Iga kord eemald</w:t>
      </w:r>
      <w:r w:rsidR="00354E5C">
        <w:t>ada</w:t>
      </w:r>
      <w:r w:rsidR="00C844E7">
        <w:t xml:space="preserve"> s</w:t>
      </w:r>
      <w:r w:rsidR="000573A6">
        <w:t xml:space="preserve">ee, mille </w:t>
      </w:r>
      <w:r w:rsidR="000573A6" w:rsidRPr="00E712A1">
        <w:rPr>
          <w:i/>
          <w:iCs/>
        </w:rPr>
        <w:t>p</w:t>
      </w:r>
      <w:r w:rsidR="000573A6">
        <w:t xml:space="preserve"> on kõige suurem. </w:t>
      </w:r>
    </w:p>
    <w:p w14:paraId="00E01EED" w14:textId="4346D819" w:rsidR="0017195E" w:rsidRPr="00E712A1" w:rsidRDefault="00E712A1" w:rsidP="00E712A1">
      <w:pPr>
        <w:pStyle w:val="ListParagraph"/>
        <w:numPr>
          <w:ilvl w:val="1"/>
          <w:numId w:val="14"/>
        </w:numPr>
        <w:spacing w:line="240" w:lineRule="auto"/>
        <w:rPr>
          <w:i/>
          <w:iCs/>
        </w:rPr>
      </w:pPr>
      <w:r>
        <w:t xml:space="preserve">MGARCH mudeli spetsifikatsiooniaknas valida mudeliks uuesti </w:t>
      </w:r>
    </w:p>
    <w:p w14:paraId="2866B69E" w14:textId="1E52CAE4" w:rsidR="00E712A1" w:rsidRDefault="00E712A1" w:rsidP="00E712A1">
      <w:pPr>
        <w:ind w:left="360"/>
        <w:rPr>
          <w:i/>
          <w:iCs/>
        </w:rPr>
      </w:pPr>
      <w:r w:rsidRPr="00E712A1">
        <w:rPr>
          <w:i/>
          <w:iCs/>
        </w:rPr>
        <w:t>Dynamic conditional correlation(dcc)</w:t>
      </w:r>
    </w:p>
    <w:p w14:paraId="5AC2D173" w14:textId="77777777" w:rsidR="00E712A1" w:rsidRDefault="00E712A1" w:rsidP="00E712A1">
      <w:pPr>
        <w:ind w:left="360"/>
      </w:pPr>
    </w:p>
    <w:p w14:paraId="45724653" w14:textId="64A1FACC" w:rsidR="00A02D2F" w:rsidRPr="00E712A1" w:rsidRDefault="00A02D2F" w:rsidP="00E712A1">
      <w:pPr>
        <w:ind w:left="360"/>
      </w:pPr>
      <w:r>
        <w:t>Seejärel eemaldada keskväärtuste mudelitest sammasammult nivool 5% mitteolulised tunnused</w:t>
      </w:r>
    </w:p>
    <w:p w14:paraId="673F85B4" w14:textId="77777777" w:rsidR="00FC08A0" w:rsidRDefault="00FC08A0" w:rsidP="003731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129"/>
        <w:gridCol w:w="1418"/>
        <w:gridCol w:w="3118"/>
      </w:tblGrid>
      <w:tr w:rsidR="00FC08A0" w14:paraId="02B910BD" w14:textId="77777777" w:rsidTr="00E1700A">
        <w:tc>
          <w:tcPr>
            <w:tcW w:w="1129" w:type="dxa"/>
          </w:tcPr>
          <w:p w14:paraId="44BB8B83" w14:textId="77777777" w:rsidR="00FC08A0" w:rsidRDefault="00FC08A0" w:rsidP="0037312C"/>
        </w:tc>
        <w:tc>
          <w:tcPr>
            <w:tcW w:w="1129" w:type="dxa"/>
            <w:tcBorders>
              <w:bottom w:val="single" w:sz="4" w:space="0" w:color="auto"/>
            </w:tcBorders>
          </w:tcPr>
          <w:p w14:paraId="33BF2421" w14:textId="115D5611" w:rsidR="00FC08A0" w:rsidRDefault="00FC08A0" w:rsidP="0037312C">
            <w:r>
              <w:t>Võrrand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D9C6E0" w14:textId="1D74FC14" w:rsidR="00FC08A0" w:rsidRDefault="00FC08A0" w:rsidP="0037312C">
            <w:r>
              <w:t>Eemaldada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BAF64C1" w14:textId="75546D23" w:rsidR="00FC08A0" w:rsidRDefault="00FC08A0" w:rsidP="0037312C">
            <w:r>
              <w:t>Järele jääb</w:t>
            </w:r>
          </w:p>
        </w:tc>
      </w:tr>
      <w:tr w:rsidR="00FC08A0" w14:paraId="022DCA07" w14:textId="77777777" w:rsidTr="00E1700A">
        <w:tc>
          <w:tcPr>
            <w:tcW w:w="1129" w:type="dxa"/>
            <w:vMerge w:val="restart"/>
            <w:tcBorders>
              <w:right w:val="nil"/>
            </w:tcBorders>
          </w:tcPr>
          <w:p w14:paraId="278FB861" w14:textId="2187CC5A" w:rsidR="00FC08A0" w:rsidRDefault="00FC08A0" w:rsidP="0037312C">
            <w:r>
              <w:t>1. samm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F02D6" w14:textId="6ECC1D5F" w:rsidR="00FC08A0" w:rsidRDefault="00FC08A0" w:rsidP="0037312C">
            <w:r>
              <w:t>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CAC54" w14:textId="500227FF" w:rsidR="00FC08A0" w:rsidRDefault="00FC08A0" w:rsidP="0037312C">
            <w:r>
              <w:t>L.rt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7BCB2A" w14:textId="7BDE33AD" w:rsidR="00FC08A0" w:rsidRDefault="00FC08A0" w:rsidP="0037312C">
            <w:r w:rsidRPr="00FC08A0">
              <w:t xml:space="preserve">L.rh  L.rn      </w:t>
            </w:r>
          </w:p>
        </w:tc>
      </w:tr>
      <w:tr w:rsidR="00FC08A0" w14:paraId="46FF49FF" w14:textId="77777777" w:rsidTr="00E1700A">
        <w:tc>
          <w:tcPr>
            <w:tcW w:w="1129" w:type="dxa"/>
            <w:vMerge/>
            <w:tcBorders>
              <w:right w:val="nil"/>
            </w:tcBorders>
          </w:tcPr>
          <w:p w14:paraId="744523E3" w14:textId="77777777" w:rsidR="00FC08A0" w:rsidRDefault="00FC08A0" w:rsidP="0037312C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1AC11C3" w14:textId="4FA1263F" w:rsidR="00FC08A0" w:rsidRDefault="00FC08A0" w:rsidP="0037312C">
            <w:r>
              <w:t>rh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32278E" w14:textId="31364154" w:rsidR="00FC08A0" w:rsidRDefault="00FC08A0" w:rsidP="0037312C">
            <w:r>
              <w:t>const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44887" w14:textId="17945F57" w:rsidR="00FC08A0" w:rsidRDefault="00FC08A0" w:rsidP="0037312C">
            <w:r>
              <w:t xml:space="preserve">L.rt L.rh L.rn   , noconstant </w:t>
            </w:r>
          </w:p>
        </w:tc>
      </w:tr>
      <w:tr w:rsidR="00FC08A0" w14:paraId="13FFCB30" w14:textId="77777777" w:rsidTr="00E1700A">
        <w:tc>
          <w:tcPr>
            <w:tcW w:w="1129" w:type="dxa"/>
            <w:vMerge/>
            <w:tcBorders>
              <w:right w:val="nil"/>
            </w:tcBorders>
          </w:tcPr>
          <w:p w14:paraId="6717EAB2" w14:textId="77777777" w:rsidR="00FC08A0" w:rsidRDefault="00FC08A0" w:rsidP="00FC08A0"/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6854A" w14:textId="1B7EB5FA" w:rsidR="00FC08A0" w:rsidRDefault="00FC08A0" w:rsidP="00FC08A0">
            <w:r>
              <w:t>rn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456ED" w14:textId="6660DDD6" w:rsidR="00FC08A0" w:rsidRDefault="00FC08A0" w:rsidP="00FC08A0">
            <w:r>
              <w:t>const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7A349" w14:textId="02748E11" w:rsidR="00FC08A0" w:rsidRDefault="00FC08A0" w:rsidP="00FC08A0">
            <w:r>
              <w:t xml:space="preserve">L.rt L.rh L.rn   , noconstant </w:t>
            </w:r>
          </w:p>
        </w:tc>
      </w:tr>
      <w:tr w:rsidR="00CB3908" w14:paraId="36212F06" w14:textId="77777777" w:rsidTr="00E1700A">
        <w:tc>
          <w:tcPr>
            <w:tcW w:w="1129" w:type="dxa"/>
            <w:vMerge w:val="restart"/>
            <w:tcBorders>
              <w:right w:val="nil"/>
            </w:tcBorders>
          </w:tcPr>
          <w:p w14:paraId="07D4186D" w14:textId="63410453" w:rsidR="00CB3908" w:rsidRDefault="00CB3908" w:rsidP="00CB3908">
            <w:r>
              <w:t>2. samm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2B598" w14:textId="22041F3C" w:rsidR="00CB3908" w:rsidRDefault="00CB3908" w:rsidP="00CB3908">
            <w:r>
              <w:t>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D7B28" w14:textId="4890F468" w:rsidR="00CB3908" w:rsidRDefault="00CB3908" w:rsidP="00CB3908">
            <w:r>
              <w:t>L.rn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8A9FCC" w14:textId="46437D28" w:rsidR="00CB3908" w:rsidRDefault="00CB3908" w:rsidP="00CB3908">
            <w:r w:rsidRPr="00FC08A0">
              <w:t xml:space="preserve">L.rh      </w:t>
            </w:r>
          </w:p>
        </w:tc>
      </w:tr>
      <w:tr w:rsidR="00CB3908" w14:paraId="2B51A22C" w14:textId="77777777" w:rsidTr="00E1700A">
        <w:tc>
          <w:tcPr>
            <w:tcW w:w="1129" w:type="dxa"/>
            <w:vMerge/>
            <w:tcBorders>
              <w:right w:val="nil"/>
            </w:tcBorders>
          </w:tcPr>
          <w:p w14:paraId="1E2EF600" w14:textId="77777777" w:rsidR="00CB3908" w:rsidRDefault="00CB3908" w:rsidP="00CB3908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AA0112E" w14:textId="79B4AF52" w:rsidR="00CB3908" w:rsidRDefault="00CB3908" w:rsidP="00CB3908">
            <w:r>
              <w:t>rh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BFC783" w14:textId="53D525A4" w:rsidR="00CB3908" w:rsidRDefault="00CB3908" w:rsidP="00CB3908">
            <w:r>
              <w:t>L.rh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5B01B" w14:textId="75BBD837" w:rsidR="00CB3908" w:rsidRPr="00FC08A0" w:rsidRDefault="00CB3908" w:rsidP="00CB3908">
            <w:r>
              <w:t xml:space="preserve">L.rt L.rn    , noconstant </w:t>
            </w:r>
          </w:p>
        </w:tc>
      </w:tr>
      <w:tr w:rsidR="00CB3908" w14:paraId="7C30718A" w14:textId="77777777" w:rsidTr="00E1700A">
        <w:tc>
          <w:tcPr>
            <w:tcW w:w="1129" w:type="dxa"/>
            <w:vMerge/>
            <w:tcBorders>
              <w:right w:val="nil"/>
            </w:tcBorders>
          </w:tcPr>
          <w:p w14:paraId="7187A9B9" w14:textId="77777777" w:rsidR="00CB3908" w:rsidRDefault="00CB3908" w:rsidP="00CB3908"/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71710" w14:textId="07EDC308" w:rsidR="00CB3908" w:rsidRDefault="00CB3908" w:rsidP="00CB3908">
            <w:r>
              <w:t>rn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CC090" w14:textId="5C070DF0" w:rsidR="00CB3908" w:rsidRDefault="00CB3908" w:rsidP="00CB3908">
            <w:r w:rsidRPr="00CB3908">
              <w:t>L.rh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448F9" w14:textId="700BC387" w:rsidR="00CB3908" w:rsidRDefault="00CB3908" w:rsidP="00CB3908">
            <w:r>
              <w:t xml:space="preserve">L.rt L.rn   , noconstant </w:t>
            </w:r>
          </w:p>
        </w:tc>
      </w:tr>
      <w:tr w:rsidR="007A7C85" w14:paraId="466E3066" w14:textId="77777777" w:rsidTr="00E1700A">
        <w:tc>
          <w:tcPr>
            <w:tcW w:w="1129" w:type="dxa"/>
            <w:vMerge w:val="restart"/>
            <w:tcBorders>
              <w:right w:val="nil"/>
            </w:tcBorders>
          </w:tcPr>
          <w:p w14:paraId="2229FDC8" w14:textId="2FF063C9" w:rsidR="007A7C85" w:rsidRDefault="007A7C85" w:rsidP="00CB3908">
            <w:r>
              <w:t>3. samm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9356" w14:textId="5329CB35" w:rsidR="007A7C85" w:rsidRDefault="007A7C85" w:rsidP="00CB3908">
            <w:r>
              <w:t>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60E20" w14:textId="20A06347" w:rsidR="007A7C85" w:rsidRPr="00CB3908" w:rsidRDefault="007A7C85" w:rsidP="00CB3908">
            <w:r>
              <w:t>const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A8D131" w14:textId="4D471A50" w:rsidR="007A7C85" w:rsidRDefault="007A7C85" w:rsidP="00CB3908">
            <w:r w:rsidRPr="00CB3908">
              <w:t xml:space="preserve">L.rh    </w:t>
            </w:r>
            <w:r>
              <w:t>, noconstant</w:t>
            </w:r>
          </w:p>
        </w:tc>
      </w:tr>
      <w:tr w:rsidR="007A7C85" w14:paraId="44B2E7D5" w14:textId="77777777" w:rsidTr="00E1700A">
        <w:tc>
          <w:tcPr>
            <w:tcW w:w="1129" w:type="dxa"/>
            <w:vMerge/>
            <w:tcBorders>
              <w:right w:val="nil"/>
            </w:tcBorders>
          </w:tcPr>
          <w:p w14:paraId="38CDD761" w14:textId="77777777" w:rsidR="007A7C85" w:rsidRDefault="007A7C85" w:rsidP="00CB3908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BCC7469" w14:textId="0053A698" w:rsidR="007A7C85" w:rsidRDefault="007A7C85" w:rsidP="00CB3908">
            <w:r>
              <w:t>rh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9AC79E" w14:textId="7A15A248" w:rsidR="007A7C85" w:rsidRDefault="007A7C85" w:rsidP="00CB3908">
            <w:r>
              <w:t>L.rt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8F2AF" w14:textId="030CA650" w:rsidR="007A7C85" w:rsidRPr="00CB3908" w:rsidRDefault="007A7C85" w:rsidP="00CB3908">
            <w:r w:rsidRPr="00CB3908">
              <w:t>L.rn    , noconstant</w:t>
            </w:r>
          </w:p>
        </w:tc>
      </w:tr>
      <w:tr w:rsidR="007A7C85" w14:paraId="3CDDEE01" w14:textId="77777777" w:rsidTr="00E1700A">
        <w:tc>
          <w:tcPr>
            <w:tcW w:w="1129" w:type="dxa"/>
            <w:vMerge/>
            <w:tcBorders>
              <w:right w:val="nil"/>
            </w:tcBorders>
          </w:tcPr>
          <w:p w14:paraId="64515293" w14:textId="77777777" w:rsidR="007A7C85" w:rsidRDefault="007A7C85" w:rsidP="00CB3908"/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9C0C0" w14:textId="136A078E" w:rsidR="007A7C85" w:rsidRDefault="007A7C85" w:rsidP="00CB3908">
            <w:r>
              <w:t>rn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43615" w14:textId="77777777" w:rsidR="007A7C85" w:rsidRDefault="007A7C85" w:rsidP="00CB3908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B7D2C" w14:textId="3EB17792" w:rsidR="007A7C85" w:rsidRPr="00CB3908" w:rsidRDefault="007A7C85" w:rsidP="00CB3908">
            <w:r w:rsidRPr="007A7C85">
              <w:t>L.rt L.rn   , noconstant</w:t>
            </w:r>
          </w:p>
        </w:tc>
      </w:tr>
      <w:tr w:rsidR="007A7C85" w14:paraId="3A4300D9" w14:textId="77777777" w:rsidTr="00E1700A">
        <w:tc>
          <w:tcPr>
            <w:tcW w:w="1129" w:type="dxa"/>
            <w:vMerge w:val="restart"/>
            <w:tcBorders>
              <w:right w:val="nil"/>
            </w:tcBorders>
          </w:tcPr>
          <w:p w14:paraId="493135B5" w14:textId="53C2DBE1" w:rsidR="007A7C85" w:rsidRDefault="007A7C85" w:rsidP="00CB3908">
            <w:r>
              <w:t>4. samm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64E5F" w14:textId="65C810C8" w:rsidR="007A7C85" w:rsidRDefault="007A7C85" w:rsidP="00CB3908">
            <w:r>
              <w:t>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99723" w14:textId="4738AFC2" w:rsidR="007A7C85" w:rsidRDefault="007A7C85" w:rsidP="00CB3908"/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07E0AD" w14:textId="72AD044D" w:rsidR="007A7C85" w:rsidRPr="00CB3908" w:rsidRDefault="007A7C85" w:rsidP="00CB3908">
            <w:r w:rsidRPr="007A7C85">
              <w:t>L.rh    , noconstant</w:t>
            </w:r>
          </w:p>
        </w:tc>
      </w:tr>
      <w:tr w:rsidR="007A7C85" w14:paraId="7272466A" w14:textId="77777777" w:rsidTr="00E1700A">
        <w:tc>
          <w:tcPr>
            <w:tcW w:w="1129" w:type="dxa"/>
            <w:vMerge/>
            <w:tcBorders>
              <w:right w:val="nil"/>
            </w:tcBorders>
          </w:tcPr>
          <w:p w14:paraId="11D1485E" w14:textId="77777777" w:rsidR="007A7C85" w:rsidRDefault="007A7C85" w:rsidP="007A7C85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24D2045C" w14:textId="2FC77CD1" w:rsidR="007A7C85" w:rsidRDefault="007A7C85" w:rsidP="007A7C85">
            <w:r>
              <w:t>rh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FDF878" w14:textId="5E7C58B2" w:rsidR="007A7C85" w:rsidRDefault="007A7C85" w:rsidP="007A7C85">
            <w:r>
              <w:t>L.rn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1CC2A" w14:textId="5E713490" w:rsidR="007A7C85" w:rsidRPr="00CB3908" w:rsidRDefault="007A7C85" w:rsidP="007A7C85">
            <w:r w:rsidRPr="007A7C85">
              <w:t>noconstant</w:t>
            </w:r>
          </w:p>
        </w:tc>
      </w:tr>
      <w:tr w:rsidR="007A7C85" w14:paraId="0C1ED4E2" w14:textId="77777777" w:rsidTr="00E1700A">
        <w:tc>
          <w:tcPr>
            <w:tcW w:w="1129" w:type="dxa"/>
            <w:vMerge/>
            <w:tcBorders>
              <w:right w:val="nil"/>
            </w:tcBorders>
          </w:tcPr>
          <w:p w14:paraId="4F5C3503" w14:textId="77777777" w:rsidR="007A7C85" w:rsidRDefault="007A7C85" w:rsidP="007A7C85"/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A895C" w14:textId="58A510EB" w:rsidR="007A7C85" w:rsidRDefault="007A7C85" w:rsidP="007A7C85">
            <w:r>
              <w:t>rn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45D05" w14:textId="77777777" w:rsidR="007A7C85" w:rsidRDefault="007A7C85" w:rsidP="007A7C85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17768" w14:textId="32939CC5" w:rsidR="007A7C85" w:rsidRPr="007A7C85" w:rsidRDefault="007A7C85" w:rsidP="007A7C85">
            <w:r w:rsidRPr="007A7C85">
              <w:t>L.rt L.rn   , noconstant</w:t>
            </w:r>
          </w:p>
        </w:tc>
      </w:tr>
    </w:tbl>
    <w:p w14:paraId="18B25AC4" w14:textId="77777777" w:rsidR="00FC08A0" w:rsidRDefault="00FC08A0" w:rsidP="0037312C"/>
    <w:p w14:paraId="78F70D63" w14:textId="4F00A825" w:rsidR="004A6C7D" w:rsidRDefault="00485521" w:rsidP="0037312C">
      <w:r>
        <w:t>Peale samm-sammulist mitteoluliste tunnuste eemaldamist on l</w:t>
      </w:r>
      <w:r w:rsidR="0020614C">
        <w:t>õplik süsteem keskväärtuste jaoks</w:t>
      </w:r>
    </w:p>
    <w:p w14:paraId="7A63F155" w14:textId="567EE655" w:rsidR="0020614C" w:rsidRDefault="0020614C" w:rsidP="0020614C">
      <w:pPr>
        <w:pStyle w:val="MTDisplayEquation"/>
      </w:pPr>
      <w:r>
        <w:tab/>
      </w:r>
      <w:r w:rsidR="00D87E10" w:rsidRPr="00D70130">
        <w:rPr>
          <w:position w:val="-54"/>
        </w:rPr>
        <w:object w:dxaOrig="3200" w:dyaOrig="1180" w14:anchorId="619D9850">
          <v:shape id="_x0000_i1032" type="#_x0000_t75" style="width:160.5pt;height:59.25pt" o:ole="">
            <v:imagedata r:id="rId22" o:title=""/>
          </v:shape>
          <o:OLEObject Type="Embed" ProgID="Equation.DSMT4" ShapeID="_x0000_i1032" DrawAspect="Content" ObjectID="_1834656386" r:id="rId23"/>
        </w:object>
      </w:r>
      <w:r>
        <w:t xml:space="preserve"> </w:t>
      </w:r>
    </w:p>
    <w:p w14:paraId="5FB411F4" w14:textId="293236D2" w:rsidR="009D700C" w:rsidRDefault="00D87E10" w:rsidP="0037312C">
      <w:r>
        <w:t>Seega kõik kolme tulumäära kõiguvad ümber nulli</w:t>
      </w:r>
      <w:r w:rsidR="00164666">
        <w:t>, keskväärtus on 0.</w:t>
      </w:r>
    </w:p>
    <w:p w14:paraId="1585CE80" w14:textId="77777777" w:rsidR="00D87E10" w:rsidRDefault="00D87E10" w:rsidP="0037312C"/>
    <w:p w14:paraId="6B966181" w14:textId="00894B13" w:rsidR="00315A96" w:rsidRDefault="009D700C" w:rsidP="0037312C">
      <w:r>
        <w:t xml:space="preserve">Tinglikud </w:t>
      </w:r>
      <w:r w:rsidR="00C33E40">
        <w:t xml:space="preserve">keskmised </w:t>
      </w:r>
      <w:r>
        <w:t xml:space="preserve">kvaasikorrelatsioonikordajad </w:t>
      </w:r>
    </w:p>
    <w:p w14:paraId="1F4311E8" w14:textId="58F8F6F0" w:rsidR="009D700C" w:rsidRDefault="009D700C" w:rsidP="0038536F">
      <w:pPr>
        <w:ind w:firstLine="708"/>
      </w:pPr>
      <w:r>
        <w:t>Toyota ja Honda</w:t>
      </w:r>
      <w:r>
        <w:tab/>
        <w:t>0,751</w:t>
      </w:r>
    </w:p>
    <w:p w14:paraId="759B1170" w14:textId="44CE30DB" w:rsidR="009D700C" w:rsidRDefault="009D700C" w:rsidP="0038536F">
      <w:pPr>
        <w:ind w:firstLine="708"/>
      </w:pPr>
      <w:r>
        <w:t>Toyota ja Nissan</w:t>
      </w:r>
      <w:r>
        <w:tab/>
        <w:t>0,604</w:t>
      </w:r>
    </w:p>
    <w:p w14:paraId="50E4AFAD" w14:textId="24E60A31" w:rsidR="009D700C" w:rsidRDefault="009D700C" w:rsidP="0038536F">
      <w:pPr>
        <w:ind w:firstLine="708"/>
      </w:pPr>
      <w:r>
        <w:t>Honda ja Nissan</w:t>
      </w:r>
      <w:r>
        <w:tab/>
        <w:t>0,629</w:t>
      </w:r>
    </w:p>
    <w:p w14:paraId="722592DB" w14:textId="2CD1C545" w:rsidR="003D4531" w:rsidRDefault="00D62790" w:rsidP="00D62790">
      <w:r>
        <w:lastRenderedPageBreak/>
        <w:t>P</w:t>
      </w:r>
      <w:r w:rsidR="00DF1501">
        <w:t xml:space="preserve">arameetrid </w:t>
      </w:r>
      <w:r>
        <w:t>λ</w:t>
      </w:r>
      <w:r w:rsidRPr="00D62790">
        <w:rPr>
          <w:vertAlign w:val="subscript"/>
        </w:rPr>
        <w:t>1</w:t>
      </w:r>
      <w:r w:rsidR="00485521">
        <w:t>≈</w:t>
      </w:r>
      <w:r>
        <w:t xml:space="preserve"> 0,0337 ja </w:t>
      </w:r>
      <w:r w:rsidR="003D4531" w:rsidRPr="003D4531">
        <w:t>λ</w:t>
      </w:r>
      <w:r w:rsidR="003D4531" w:rsidRPr="003D4531">
        <w:rPr>
          <w:vertAlign w:val="subscript"/>
        </w:rPr>
        <w:t>2</w:t>
      </w:r>
      <w:r w:rsidR="00485521">
        <w:t>≈</w:t>
      </w:r>
      <w:r>
        <w:t xml:space="preserve"> 0,826.</w:t>
      </w:r>
      <w:r w:rsidR="003D4531">
        <w:t xml:space="preserve"> DCC mudeli korral </w:t>
      </w:r>
      <w:r w:rsidR="005F4449">
        <w:t xml:space="preserve">kasutatakse </w:t>
      </w:r>
      <w:r w:rsidR="003D4531">
        <w:t xml:space="preserve">tinglike korrelatsioonikordajate </w:t>
      </w:r>
      <w:r>
        <w:t>leidmisel seost</w:t>
      </w:r>
    </w:p>
    <w:p w14:paraId="5CA33E9E" w14:textId="303750DF" w:rsidR="00D62790" w:rsidRDefault="00D62790" w:rsidP="00D62790">
      <w:pPr>
        <w:pStyle w:val="MTDisplayEquation"/>
      </w:pPr>
      <w:r>
        <w:tab/>
      </w:r>
      <w:r w:rsidRPr="00D62790">
        <w:rPr>
          <w:position w:val="-14"/>
        </w:rPr>
        <w:object w:dxaOrig="3980" w:dyaOrig="380" w14:anchorId="67316FEA">
          <v:shape id="_x0000_i1033" type="#_x0000_t75" style="width:198.75pt;height:18.75pt" o:ole="">
            <v:imagedata r:id="rId24" o:title=""/>
          </v:shape>
          <o:OLEObject Type="Embed" ProgID="Equation.DSMT4" ShapeID="_x0000_i1033" DrawAspect="Content" ObjectID="_1834656387" r:id="rId25"/>
        </w:object>
      </w:r>
    </w:p>
    <w:p w14:paraId="02A9C839" w14:textId="535FCB5A" w:rsidR="003D4531" w:rsidRPr="003D4531" w:rsidRDefault="003D4531" w:rsidP="00D62790">
      <w:pPr>
        <w:pStyle w:val="MTDisplayEquation"/>
      </w:pPr>
      <w:r>
        <w:t xml:space="preserve">Vaadates parameetrite </w:t>
      </w:r>
      <w:r w:rsidRPr="003D4531">
        <w:t>λ</w:t>
      </w:r>
      <w:r w:rsidRPr="003D4531">
        <w:rPr>
          <w:vertAlign w:val="subscript"/>
        </w:rPr>
        <w:t>1</w:t>
      </w:r>
      <w:r w:rsidRPr="003D4531">
        <w:t xml:space="preserve"> </w:t>
      </w:r>
      <w:r>
        <w:t>ja</w:t>
      </w:r>
      <w:r w:rsidRPr="003D4531">
        <w:t xml:space="preserve"> λ</w:t>
      </w:r>
      <w:r w:rsidRPr="003D4531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3D4531">
        <w:t xml:space="preserve">väärtusi ning </w:t>
      </w:r>
      <w:r w:rsidR="00D62790">
        <w:t>seda seost</w:t>
      </w:r>
      <w:r>
        <w:rPr>
          <w:iCs/>
        </w:rPr>
        <w:t xml:space="preserve">, </w:t>
      </w:r>
      <w:r w:rsidR="00157C8D">
        <w:rPr>
          <w:iCs/>
        </w:rPr>
        <w:t>on näha</w:t>
      </w:r>
      <w:r>
        <w:rPr>
          <w:iCs/>
        </w:rPr>
        <w:t>, et k</w:t>
      </w:r>
      <w:r w:rsidRPr="003D4531">
        <w:rPr>
          <w:iCs/>
        </w:rPr>
        <w:t>una λ</w:t>
      </w:r>
      <w:r w:rsidRPr="003D4531">
        <w:rPr>
          <w:iCs/>
          <w:vertAlign w:val="subscript"/>
        </w:rPr>
        <w:t>2</w:t>
      </w:r>
      <w:r w:rsidRPr="003D4531">
        <w:rPr>
          <w:iCs/>
        </w:rPr>
        <w:t xml:space="preserve"> on suur</w:t>
      </w:r>
      <w:r w:rsidR="00A01896">
        <w:rPr>
          <w:iCs/>
        </w:rPr>
        <w:t>em</w:t>
      </w:r>
      <w:r w:rsidRPr="003D4531">
        <w:rPr>
          <w:iCs/>
        </w:rPr>
        <w:t xml:space="preserve">, siis tinglikud </w:t>
      </w:r>
      <w:r w:rsidR="00D62790">
        <w:rPr>
          <w:iCs/>
        </w:rPr>
        <w:t>korrelatsioon</w:t>
      </w:r>
      <w:r w:rsidR="005F4449">
        <w:rPr>
          <w:iCs/>
        </w:rPr>
        <w:t>kordajad</w:t>
      </w:r>
      <w:r w:rsidRPr="003D4531">
        <w:rPr>
          <w:iCs/>
        </w:rPr>
        <w:t xml:space="preserve"> sõltuvad rohkem oma eelmistest väärtustest</w:t>
      </w:r>
      <w:r w:rsidR="006F3B5B">
        <w:rPr>
          <w:iCs/>
          <w:vertAlign w:val="subscript"/>
        </w:rPr>
        <w:t xml:space="preserve">, </w:t>
      </w:r>
      <w:r w:rsidR="006F3B5B">
        <w:rPr>
          <w:iCs/>
        </w:rPr>
        <w:t xml:space="preserve"> </w:t>
      </w:r>
      <w:r w:rsidRPr="003D4531">
        <w:rPr>
          <w:iCs/>
        </w:rPr>
        <w:t>kui eelmise perioodi šokkidest.</w:t>
      </w:r>
    </w:p>
    <w:p w14:paraId="78DAF8AA" w14:textId="1D7A94C3" w:rsidR="00DF1501" w:rsidRPr="003D4531" w:rsidRDefault="003D4531" w:rsidP="0037312C">
      <w:r w:rsidRPr="003D4531">
        <w:t xml:space="preserve"> </w:t>
      </w:r>
    </w:p>
    <w:p w14:paraId="5208A04A" w14:textId="08134182" w:rsidR="00E43BBA" w:rsidRDefault="00E43BBA" w:rsidP="006111C4">
      <w:pPr>
        <w:pStyle w:val="ListParagraph"/>
        <w:numPr>
          <w:ilvl w:val="0"/>
          <w:numId w:val="8"/>
        </w:numPr>
      </w:pPr>
      <w:r>
        <w:t>Testi</w:t>
      </w:r>
      <w:r w:rsidR="00157C8D">
        <w:t>da</w:t>
      </w:r>
      <w:r>
        <w:t xml:space="preserve"> tingimust, kas võib peale panna kitsenduse </w:t>
      </w:r>
      <w:r w:rsidRPr="00E43BBA">
        <w:rPr>
          <w:position w:val="-12"/>
        </w:rPr>
        <w:object w:dxaOrig="1080" w:dyaOrig="360" w14:anchorId="722556C6">
          <v:shape id="_x0000_i1034" type="#_x0000_t75" style="width:54pt;height:18pt" o:ole="">
            <v:imagedata r:id="rId26" o:title=""/>
          </v:shape>
          <o:OLEObject Type="Embed" ProgID="Equation.DSMT4" ShapeID="_x0000_i1034" DrawAspect="Content" ObjectID="_1834656388" r:id="rId27"/>
        </w:object>
      </w:r>
      <w:r w:rsidR="003D4531">
        <w:t>.</w:t>
      </w:r>
      <w:r>
        <w:t xml:space="preserve"> Selleks kasuta</w:t>
      </w:r>
      <w:r w:rsidR="00157C8D">
        <w:t>da</w:t>
      </w:r>
      <w:r>
        <w:t xml:space="preserve"> lineaarsete kitsenduste testimist. Kui sellise kitsenduse võib peale panna (nullhüpotees), siis võib DCC mudeli asemel kasutada CCC mudelit.</w:t>
      </w:r>
    </w:p>
    <w:p w14:paraId="3C6FAEDC" w14:textId="31209C4C" w:rsidR="00D50228" w:rsidRDefault="003D4531" w:rsidP="003D4531">
      <w:pPr>
        <w:ind w:firstLine="360"/>
      </w:pPr>
      <w:r w:rsidRPr="00FF3E6C">
        <w:rPr>
          <w:i/>
          <w:iCs/>
        </w:rPr>
        <w:t xml:space="preserve">Statistics &gt; Postestimation &gt; </w:t>
      </w:r>
      <w:r w:rsidR="00FF3E6C" w:rsidRPr="00FF3E6C">
        <w:rPr>
          <w:i/>
          <w:iCs/>
        </w:rPr>
        <w:t xml:space="preserve">Tests, contrasts, and …. </w:t>
      </w:r>
      <w:r w:rsidR="00FF3E6C">
        <w:t xml:space="preserve"> &gt; </w:t>
      </w:r>
      <w:r w:rsidR="00FF3E6C" w:rsidRPr="00FF3E6C">
        <w:rPr>
          <w:i/>
          <w:iCs/>
        </w:rPr>
        <w:t>Linear tests of parameeter estimates</w:t>
      </w:r>
    </w:p>
    <w:p w14:paraId="4B18E03B" w14:textId="77777777" w:rsidR="00FF3E6C" w:rsidRPr="00FF3E6C" w:rsidRDefault="00FF3E6C" w:rsidP="003D4531">
      <w:pPr>
        <w:ind w:firstLine="360"/>
      </w:pPr>
    </w:p>
    <w:p w14:paraId="340D27B0" w14:textId="2BB6A651" w:rsidR="003D4531" w:rsidRDefault="00FF3E6C">
      <w:r>
        <w:tab/>
      </w:r>
      <w:r w:rsidRPr="006F3B5B">
        <w:rPr>
          <w:i/>
          <w:iCs/>
        </w:rPr>
        <w:t>Specification &gt; Create</w:t>
      </w:r>
      <w:r>
        <w:t xml:space="preserve"> &gt; </w:t>
      </w:r>
      <w:r w:rsidRPr="00FF3E6C">
        <w:rPr>
          <w:i/>
          <w:iCs/>
        </w:rPr>
        <w:t>Test type: Coefficients are</w:t>
      </w:r>
      <w:r>
        <w:t xml:space="preserve"> 0</w:t>
      </w:r>
    </w:p>
    <w:p w14:paraId="19174CB1" w14:textId="743F56F5" w:rsidR="00FF3E6C" w:rsidRDefault="00FF3E6C">
      <w:r>
        <w:tab/>
      </w:r>
      <w:r w:rsidRPr="006F3B5B">
        <w:rPr>
          <w:i/>
          <w:iCs/>
        </w:rPr>
        <w:t>Test these coefficients:</w:t>
      </w:r>
      <w:r>
        <w:t xml:space="preserve"> </w:t>
      </w:r>
      <w:r>
        <w:tab/>
        <w:t>lambda1 lambda2</w:t>
      </w:r>
    </w:p>
    <w:p w14:paraId="3CF7DC7B" w14:textId="0BD22EAF" w:rsidR="00FF3E6C" w:rsidRDefault="00FF3E6C"/>
    <w:p w14:paraId="19559471" w14:textId="6269E6FF" w:rsidR="00FF3E6C" w:rsidRDefault="003F5D53">
      <w:r>
        <w:t>Tulemus: kitsendustes t</w:t>
      </w:r>
      <w:r w:rsidR="00FF3E6C">
        <w:t xml:space="preserve">esti olulisuse tõenäosus on </w:t>
      </w:r>
      <w:r w:rsidR="00FF3E6C" w:rsidRPr="006F3B5B">
        <w:rPr>
          <w:i/>
          <w:iCs/>
        </w:rPr>
        <w:t>p</w:t>
      </w:r>
      <w:r w:rsidR="00FF3E6C">
        <w:t>=0,00, st nullhüpotees on ümber lükatud</w:t>
      </w:r>
      <w:r>
        <w:t xml:space="preserve">. Järelikult </w:t>
      </w:r>
      <w:r w:rsidR="00FF3E6C">
        <w:t>sellise kitsenduse korral mudel halveneb oluliselt. Seega DCC mudel on oluliselt parem kui CCC mudel</w:t>
      </w:r>
      <w:r w:rsidR="005F4449">
        <w:t xml:space="preserve"> ja see tähendab, et nende aktsiate tulumäärade vahelised korrelatsioonikordajad muutuvad ajas.</w:t>
      </w:r>
    </w:p>
    <w:p w14:paraId="6D3CDA52" w14:textId="77777777" w:rsidR="00485521" w:rsidRDefault="00485521"/>
    <w:p w14:paraId="474F2AC5" w14:textId="67CB8DD2" w:rsidR="00F37D8C" w:rsidRDefault="007F6647" w:rsidP="006111C4">
      <w:pPr>
        <w:pStyle w:val="ListParagraph"/>
        <w:numPr>
          <w:ilvl w:val="0"/>
          <w:numId w:val="8"/>
        </w:numPr>
      </w:pPr>
      <w:r w:rsidRPr="007F6647">
        <w:t xml:space="preserve">Toyota, Nissani ja Honda aktsiate tulumäärade tinglike dispersioonide </w:t>
      </w:r>
      <w:r w:rsidR="000449AF">
        <w:t xml:space="preserve">ja kovariatsioonide </w:t>
      </w:r>
      <w:r w:rsidRPr="007F6647">
        <w:t>prognoosid peale DCC mudeli hindamist.</w:t>
      </w:r>
      <w:r w:rsidR="00FF3E6C">
        <w:t xml:space="preserve"> Lei</w:t>
      </w:r>
      <w:r w:rsidR="00157C8D">
        <w:t>da</w:t>
      </w:r>
      <w:r w:rsidR="00FF3E6C">
        <w:t xml:space="preserve"> tinglike dispersioonide </w:t>
      </w:r>
      <w:r w:rsidR="006F3B5B">
        <w:t xml:space="preserve">ühesammulised </w:t>
      </w:r>
      <w:r w:rsidR="00FF3E6C">
        <w:t xml:space="preserve">prognoosid </w:t>
      </w:r>
      <w:r w:rsidR="006F3B5B">
        <w:t xml:space="preserve">valimi sees </w:t>
      </w:r>
      <w:r w:rsidR="00FF3E6C">
        <w:t>ja te</w:t>
      </w:r>
      <w:r w:rsidR="00157C8D">
        <w:t>ha</w:t>
      </w:r>
      <w:r w:rsidR="00FF3E6C">
        <w:t xml:space="preserve"> ka d</w:t>
      </w:r>
      <w:r w:rsidRPr="007F6647">
        <w:t>ünaamili</w:t>
      </w:r>
      <w:r w:rsidR="00157C8D">
        <w:t>n</w:t>
      </w:r>
      <w:r w:rsidR="00FF3E6C">
        <w:t>e</w:t>
      </w:r>
      <w:r w:rsidRPr="007F6647">
        <w:t xml:space="preserve"> prognoos </w:t>
      </w:r>
      <w:r w:rsidR="00C93A5B">
        <w:t>100</w:t>
      </w:r>
      <w:r w:rsidRPr="007F6647">
        <w:t xml:space="preserve"> sammu valimist välja</w:t>
      </w:r>
      <w:r w:rsidR="00AE47CA">
        <w:t xml:space="preserve"> </w:t>
      </w:r>
      <w:r w:rsidRPr="007F6647">
        <w:t>alates vaatlusest 2</w:t>
      </w:r>
      <w:r w:rsidR="002A7D39">
        <w:t>819</w:t>
      </w:r>
      <w:r w:rsidRPr="007F6647">
        <w:t xml:space="preserve"> (1</w:t>
      </w:r>
      <w:r w:rsidR="002A7D39">
        <w:t>6</w:t>
      </w:r>
      <w:r w:rsidRPr="007F6647">
        <w:t xml:space="preserve">. </w:t>
      </w:r>
      <w:r w:rsidR="002A7D39">
        <w:t>märts</w:t>
      </w:r>
      <w:r w:rsidRPr="007F6647">
        <w:t xml:space="preserve"> 20</w:t>
      </w:r>
      <w:r w:rsidR="002A7D39">
        <w:t>23</w:t>
      </w:r>
      <w:r w:rsidRPr="007F6647">
        <w:t>).</w:t>
      </w:r>
    </w:p>
    <w:p w14:paraId="5884D614" w14:textId="29491E86" w:rsidR="00C324EB" w:rsidRDefault="00A01896" w:rsidP="006111C4">
      <w:pPr>
        <w:pStyle w:val="ListParagraph"/>
        <w:numPr>
          <w:ilvl w:val="1"/>
          <w:numId w:val="8"/>
        </w:numPr>
      </w:pPr>
      <w:r>
        <w:t>L</w:t>
      </w:r>
      <w:r w:rsidR="00C324EB">
        <w:t>isa</w:t>
      </w:r>
      <w:r w:rsidR="00157C8D">
        <w:t>da</w:t>
      </w:r>
      <w:r w:rsidR="00C324EB">
        <w:t xml:space="preserve"> </w:t>
      </w:r>
      <w:r w:rsidR="00C93A5B">
        <w:t>10</w:t>
      </w:r>
      <w:r w:rsidR="00C324EB">
        <w:t>0 vaatlust</w:t>
      </w:r>
      <w:r w:rsidR="000449AF">
        <w:t>.</w:t>
      </w:r>
    </w:p>
    <w:p w14:paraId="27677533" w14:textId="562F6B0A" w:rsidR="00C324EB" w:rsidRPr="00C324EB" w:rsidRDefault="00C324EB" w:rsidP="006111C4">
      <w:pPr>
        <w:pStyle w:val="ListParagraph"/>
        <w:numPr>
          <w:ilvl w:val="1"/>
          <w:numId w:val="8"/>
        </w:numPr>
      </w:pPr>
      <w:r>
        <w:t>Prognooside leidmine</w:t>
      </w:r>
    </w:p>
    <w:p w14:paraId="16E0EC31" w14:textId="59F8587C" w:rsidR="00F92BAA" w:rsidRDefault="009D1DB1" w:rsidP="006F3B5B">
      <w:pPr>
        <w:ind w:firstLine="708"/>
      </w:pPr>
      <w:r w:rsidRPr="00FF3E6C">
        <w:rPr>
          <w:i/>
          <w:iCs/>
        </w:rPr>
        <w:t xml:space="preserve">Statistics &gt; Postestimation &gt; </w:t>
      </w:r>
      <w:r>
        <w:rPr>
          <w:i/>
          <w:iCs/>
        </w:rPr>
        <w:t xml:space="preserve">Predictions </w:t>
      </w:r>
      <w:r>
        <w:t xml:space="preserve"> &gt; </w:t>
      </w:r>
      <w:r w:rsidRPr="009D1DB1">
        <w:rPr>
          <w:i/>
          <w:iCs/>
        </w:rPr>
        <w:t>Linear predictions, residuals ….</w:t>
      </w:r>
    </w:p>
    <w:p w14:paraId="7FC13D94" w14:textId="4AE4DF9F" w:rsidR="009D1DB1" w:rsidRDefault="009D1DB1"/>
    <w:p w14:paraId="402A21D7" w14:textId="77777777" w:rsidR="001B6E5B" w:rsidRDefault="001B6E5B" w:rsidP="001B6E5B">
      <w:pPr>
        <w:ind w:firstLine="708"/>
      </w:pPr>
      <w:r>
        <w:t xml:space="preserve">Uute tunnuste nimed  </w:t>
      </w:r>
      <w:r>
        <w:tab/>
      </w:r>
      <w:r>
        <w:tab/>
        <w:t>var*</w:t>
      </w:r>
    </w:p>
    <w:p w14:paraId="59D71E55" w14:textId="689820E0" w:rsidR="009D1DB1" w:rsidRDefault="009D1DB1" w:rsidP="009D1DB1">
      <w:pPr>
        <w:ind w:firstLine="708"/>
      </w:pPr>
      <w:r>
        <w:t xml:space="preserve">Valik </w:t>
      </w:r>
      <w:r>
        <w:tab/>
      </w:r>
      <w:r w:rsidRPr="006F3B5B">
        <w:rPr>
          <w:i/>
          <w:iCs/>
        </w:rPr>
        <w:t>Conditional variances and covariances</w:t>
      </w:r>
    </w:p>
    <w:p w14:paraId="54878A60" w14:textId="538B1CD1" w:rsidR="00AE47CA" w:rsidRDefault="00AE47CA">
      <w:r>
        <w:t xml:space="preserve">Dünaamilise prognoosi jaoks lehel </w:t>
      </w:r>
      <w:r w:rsidRPr="00C324EB">
        <w:rPr>
          <w:i/>
          <w:iCs/>
        </w:rPr>
        <w:t xml:space="preserve">Options </w:t>
      </w:r>
      <w:r>
        <w:tab/>
      </w:r>
      <w:r w:rsidR="00C324EB">
        <w:t xml:space="preserve"> &gt; </w:t>
      </w:r>
      <w:r w:rsidR="00C324EB" w:rsidRPr="00C324EB">
        <w:rPr>
          <w:i/>
          <w:iCs/>
        </w:rPr>
        <w:t>Dynamic forecast</w:t>
      </w:r>
      <w:r w:rsidR="00C324EB">
        <w:t xml:space="preserve"> </w:t>
      </w:r>
      <w:r w:rsidR="00C324EB">
        <w:tab/>
      </w:r>
      <w:r w:rsidR="00C324EB">
        <w:tab/>
      </w:r>
      <w:r w:rsidR="0099548E">
        <w:t>2819</w:t>
      </w:r>
    </w:p>
    <w:p w14:paraId="6B0B6EA7" w14:textId="77777777" w:rsidR="00AE47CA" w:rsidRDefault="00AE47CA"/>
    <w:p w14:paraId="32713A47" w14:textId="1E8C19BC" w:rsidR="009D1DB1" w:rsidRDefault="009D1DB1">
      <w:r>
        <w:t>Luuakse 6 uut tunnust</w:t>
      </w:r>
      <w:r w:rsidR="006F3B5B">
        <w:t>:</w:t>
      </w:r>
    </w:p>
    <w:p w14:paraId="62D3B3AF" w14:textId="2EB00C69" w:rsidR="009D1DB1" w:rsidRDefault="009D1DB1">
      <w:r>
        <w:t>var_</w:t>
      </w:r>
      <w:r w:rsidR="000449AF">
        <w:t>r</w:t>
      </w:r>
      <w:r>
        <w:t>t_</w:t>
      </w:r>
      <w:r w:rsidR="000449AF">
        <w:t>r</w:t>
      </w:r>
      <w:r>
        <w:t>t</w:t>
      </w:r>
      <w:r w:rsidR="000449AF">
        <w:tab/>
      </w:r>
      <w:r>
        <w:tab/>
        <w:t>Toyota aktsia tulumäära tinglik dispersioon</w:t>
      </w:r>
      <w:r w:rsidR="006F3B5B">
        <w:t>;</w:t>
      </w:r>
    </w:p>
    <w:p w14:paraId="326B6FB5" w14:textId="4482778D" w:rsidR="009D1DB1" w:rsidRDefault="009D1DB1">
      <w:r>
        <w:t>var_</w:t>
      </w:r>
      <w:r w:rsidR="000449AF">
        <w:t>r</w:t>
      </w:r>
      <w:r>
        <w:t>h</w:t>
      </w:r>
      <w:r w:rsidR="000449AF">
        <w:t>_rt</w:t>
      </w:r>
      <w:r w:rsidR="000449AF">
        <w:tab/>
      </w:r>
      <w:r>
        <w:tab/>
        <w:t xml:space="preserve">Honda ja </w:t>
      </w:r>
      <w:r w:rsidR="00AE47CA">
        <w:t>T</w:t>
      </w:r>
      <w:r>
        <w:t>oyota aktsiate tulumäärade vaheline tinglik kovariatsioon</w:t>
      </w:r>
    </w:p>
    <w:p w14:paraId="04A1C4E3" w14:textId="5794D08E" w:rsidR="009D1DB1" w:rsidRDefault="00AE47CA">
      <w:r>
        <w:t>jne</w:t>
      </w:r>
    </w:p>
    <w:p w14:paraId="42E0CA1B" w14:textId="77777777" w:rsidR="001B6E5B" w:rsidRDefault="001B6E5B"/>
    <w:p w14:paraId="0745CA50" w14:textId="070CA8BB" w:rsidR="00936226" w:rsidRDefault="00C324EB" w:rsidP="00F7557E">
      <w:pPr>
        <w:pStyle w:val="ListParagraph"/>
        <w:numPr>
          <w:ilvl w:val="1"/>
          <w:numId w:val="8"/>
        </w:numPr>
      </w:pPr>
      <w:r>
        <w:t>Koosta</w:t>
      </w:r>
      <w:r w:rsidR="00157C8D">
        <w:t>da</w:t>
      </w:r>
      <w:r>
        <w:t xml:space="preserve"> graafik, kus </w:t>
      </w:r>
      <w:r w:rsidR="00FE1F8A">
        <w:t xml:space="preserve">ühes teljestikus </w:t>
      </w:r>
      <w:r>
        <w:t>on kõigi kolme aegrea tinglikud dispersioonid.</w:t>
      </w:r>
      <w:r w:rsidR="00CB2697">
        <w:t xml:space="preserve"> </w:t>
      </w:r>
    </w:p>
    <w:p w14:paraId="0DE5184B" w14:textId="3D7DD1B9" w:rsidR="00936226" w:rsidRDefault="00936226" w:rsidP="00936226">
      <w:pPr>
        <w:pStyle w:val="ListParagraph"/>
      </w:pPr>
      <w:r>
        <w:t>var_rt_rt</w:t>
      </w:r>
    </w:p>
    <w:p w14:paraId="7D883820" w14:textId="35523918" w:rsidR="00936226" w:rsidRDefault="00936226" w:rsidP="00936226">
      <w:pPr>
        <w:pStyle w:val="ListParagraph"/>
      </w:pPr>
      <w:r>
        <w:t>var_rh_rh</w:t>
      </w:r>
    </w:p>
    <w:p w14:paraId="112A8D72" w14:textId="352DDE5B" w:rsidR="00936226" w:rsidRDefault="00936226" w:rsidP="00936226">
      <w:pPr>
        <w:pStyle w:val="ListParagraph"/>
      </w:pPr>
      <w:r>
        <w:t>var_rn_rn</w:t>
      </w:r>
    </w:p>
    <w:p w14:paraId="2E651C65" w14:textId="77777777" w:rsidR="00936226" w:rsidRDefault="00936226" w:rsidP="00936226">
      <w:pPr>
        <w:pStyle w:val="ListParagraph"/>
      </w:pPr>
    </w:p>
    <w:p w14:paraId="0311B1A7" w14:textId="44B10779" w:rsidR="00C324EB" w:rsidRDefault="000449AF" w:rsidP="00936226">
      <w:pPr>
        <w:pStyle w:val="ListParagraph"/>
      </w:pPr>
      <w:r>
        <w:t>Et graafik väga tihe ei tuleks, pan</w:t>
      </w:r>
      <w:r w:rsidR="00157C8D">
        <w:t>na</w:t>
      </w:r>
      <w:r>
        <w:t xml:space="preserve"> sinna</w:t>
      </w:r>
      <w:r w:rsidR="00AF41F9">
        <w:t xml:space="preserve"> vaatlused alates </w:t>
      </w:r>
      <w:r w:rsidR="00CB2697">
        <w:t xml:space="preserve">vaatlusest </w:t>
      </w:r>
      <w:r w:rsidR="00FE1F8A">
        <w:t xml:space="preserve">2000 (12. dets 2019). Seda saab teha </w:t>
      </w:r>
      <w:r w:rsidR="0066218C">
        <w:t xml:space="preserve">lehel </w:t>
      </w:r>
      <w:r w:rsidR="0066218C" w:rsidRPr="0066218C">
        <w:rPr>
          <w:i/>
          <w:iCs/>
        </w:rPr>
        <w:t>if</w:t>
      </w:r>
      <w:r w:rsidR="0066218C">
        <w:t>.</w:t>
      </w:r>
      <w:r w:rsidR="003F5D53">
        <w:t xml:space="preserve"> Legend panna jälle diagrammi alla (</w:t>
      </w:r>
      <w:r w:rsidR="003F5D53" w:rsidRPr="003F5D53">
        <w:rPr>
          <w:i/>
          <w:iCs/>
        </w:rPr>
        <w:t>Placement 6o’clock</w:t>
      </w:r>
      <w:r w:rsidR="003F5D53">
        <w:t>)</w:t>
      </w:r>
    </w:p>
    <w:p w14:paraId="1E216235" w14:textId="4AB6717F" w:rsidR="00EC5AB9" w:rsidRDefault="00CF71FF" w:rsidP="00B469FF">
      <w:pPr>
        <w:ind w:left="360"/>
      </w:pPr>
      <w:r>
        <w:t>On näha, et Nissani aktsia tulumäära tinglik dispersioon on kogu aeg suurem ülejäänud kahest.</w:t>
      </w:r>
    </w:p>
    <w:p w14:paraId="4DFACC0E" w14:textId="77777777" w:rsidR="006F3B5B" w:rsidRDefault="006F3B5B" w:rsidP="006F3B5B">
      <w:pPr>
        <w:pStyle w:val="ListParagraph"/>
        <w:ind w:left="1080"/>
      </w:pPr>
    </w:p>
    <w:p w14:paraId="054C6FA8" w14:textId="6FB8AE2C" w:rsidR="00F92BAA" w:rsidRDefault="00F92BAA" w:rsidP="006111C4">
      <w:pPr>
        <w:pStyle w:val="ListParagraph"/>
        <w:numPr>
          <w:ilvl w:val="0"/>
          <w:numId w:val="8"/>
        </w:numPr>
      </w:pPr>
      <w:r>
        <w:t>Toyota, Nissani ja Honda aktsiate tulumäärade tinglike korrelatsioonikordajate prognoosid peale DCC mudeli hindamist.</w:t>
      </w:r>
      <w:r w:rsidR="00F150AC">
        <w:t xml:space="preserve"> </w:t>
      </w:r>
    </w:p>
    <w:p w14:paraId="680BA2F7" w14:textId="073D5074" w:rsidR="00F150AC" w:rsidRDefault="00F150AC" w:rsidP="006111C4">
      <w:pPr>
        <w:pStyle w:val="ListParagraph"/>
        <w:numPr>
          <w:ilvl w:val="1"/>
          <w:numId w:val="8"/>
        </w:numPr>
      </w:pPr>
      <w:r>
        <w:t>Prognooside saamiseks</w:t>
      </w:r>
    </w:p>
    <w:p w14:paraId="58AF3F39" w14:textId="77777777" w:rsidR="00F150AC" w:rsidRDefault="00F150AC" w:rsidP="006F3B5B">
      <w:pPr>
        <w:ind w:firstLine="360"/>
      </w:pPr>
      <w:r w:rsidRPr="00FF3E6C">
        <w:rPr>
          <w:i/>
          <w:iCs/>
        </w:rPr>
        <w:lastRenderedPageBreak/>
        <w:t xml:space="preserve">Statistics &gt; Postestimation &gt; </w:t>
      </w:r>
      <w:r>
        <w:rPr>
          <w:i/>
          <w:iCs/>
        </w:rPr>
        <w:t xml:space="preserve">Predictions </w:t>
      </w:r>
      <w:r>
        <w:t xml:space="preserve"> &gt; </w:t>
      </w:r>
      <w:r w:rsidRPr="009D1DB1">
        <w:rPr>
          <w:i/>
          <w:iCs/>
        </w:rPr>
        <w:t>Linear predictions, residuals ….</w:t>
      </w:r>
    </w:p>
    <w:p w14:paraId="5619631E" w14:textId="77777777" w:rsidR="00F150AC" w:rsidRDefault="00F150AC" w:rsidP="00F150AC"/>
    <w:p w14:paraId="286632B7" w14:textId="77777777" w:rsidR="00F7557E" w:rsidRDefault="00F7557E" w:rsidP="00F7557E">
      <w:pPr>
        <w:ind w:firstLine="708"/>
      </w:pPr>
      <w:r>
        <w:t xml:space="preserve">Uute tunnuste nimed  </w:t>
      </w:r>
      <w:r>
        <w:tab/>
      </w:r>
      <w:r>
        <w:tab/>
        <w:t>corr*</w:t>
      </w:r>
    </w:p>
    <w:p w14:paraId="26FC67F1" w14:textId="111B5E15" w:rsidR="00F150AC" w:rsidRDefault="00F150AC" w:rsidP="00F150AC">
      <w:pPr>
        <w:ind w:firstLine="708"/>
      </w:pPr>
      <w:r>
        <w:t xml:space="preserve">Valik </w:t>
      </w:r>
      <w:r>
        <w:tab/>
      </w:r>
      <w:r w:rsidRPr="00F150AC">
        <w:rPr>
          <w:i/>
          <w:iCs/>
        </w:rPr>
        <w:t>Conditional correlation</w:t>
      </w:r>
    </w:p>
    <w:p w14:paraId="009CB34B" w14:textId="50C9477F" w:rsidR="007F6647" w:rsidRDefault="007F6647"/>
    <w:p w14:paraId="131E9827" w14:textId="48457C6B" w:rsidR="00CF71FF" w:rsidRDefault="00F150AC" w:rsidP="006111C4">
      <w:pPr>
        <w:pStyle w:val="ListParagraph"/>
        <w:numPr>
          <w:ilvl w:val="1"/>
          <w:numId w:val="8"/>
        </w:numPr>
      </w:pPr>
      <w:r>
        <w:t>Koosta</w:t>
      </w:r>
      <w:r w:rsidR="00157C8D">
        <w:t>da</w:t>
      </w:r>
      <w:r>
        <w:t xml:space="preserve"> graafik, kus on kõigi kolme aegrea tinglikud </w:t>
      </w:r>
      <w:r w:rsidR="005714CF">
        <w:t>korrelatsioonid</w:t>
      </w:r>
      <w:r>
        <w:t xml:space="preserve">. </w:t>
      </w:r>
      <w:r w:rsidR="00CF71FF">
        <w:t>Kuna korrelatsioon iseenda vahel on kogu aeg 1, pan</w:t>
      </w:r>
      <w:r w:rsidR="00157C8D">
        <w:t>na</w:t>
      </w:r>
      <w:r w:rsidR="00CF71FF">
        <w:t xml:space="preserve"> graafikule vaid korrelatsioonid erinevate aegridade vahel</w:t>
      </w:r>
    </w:p>
    <w:p w14:paraId="35B84079" w14:textId="2910354B" w:rsidR="00CF71FF" w:rsidRDefault="00CF71FF" w:rsidP="00CF71FF">
      <w:pPr>
        <w:pStyle w:val="ListParagraph"/>
        <w:ind w:left="1416"/>
      </w:pPr>
      <w:r>
        <w:t>corr_rh_rt</w:t>
      </w:r>
    </w:p>
    <w:p w14:paraId="6DD93C49" w14:textId="064B7112" w:rsidR="00CF71FF" w:rsidRDefault="00CF71FF" w:rsidP="00CF71FF">
      <w:pPr>
        <w:pStyle w:val="ListParagraph"/>
        <w:ind w:left="1416"/>
      </w:pPr>
      <w:r>
        <w:t>corr_rn_rt</w:t>
      </w:r>
    </w:p>
    <w:p w14:paraId="173D8021" w14:textId="19C48572" w:rsidR="00CF71FF" w:rsidRDefault="00CF71FF" w:rsidP="00CF71FF">
      <w:pPr>
        <w:pStyle w:val="ListParagraph"/>
        <w:ind w:left="1416"/>
      </w:pPr>
      <w:r>
        <w:t>corr_rn_rh</w:t>
      </w:r>
    </w:p>
    <w:p w14:paraId="760809F7" w14:textId="15CA64C0" w:rsidR="003F5D53" w:rsidRDefault="00F150AC" w:rsidP="006B450E">
      <w:pPr>
        <w:pStyle w:val="ListParagraph"/>
        <w:numPr>
          <w:ilvl w:val="1"/>
          <w:numId w:val="8"/>
        </w:numPr>
      </w:pPr>
      <w:r>
        <w:t>Graafikule pan</w:t>
      </w:r>
      <w:r w:rsidR="00626E2B">
        <w:t>na</w:t>
      </w:r>
      <w:r>
        <w:t xml:space="preserve"> </w:t>
      </w:r>
      <w:r w:rsidR="003F5D53">
        <w:t xml:space="preserve">jälle </w:t>
      </w:r>
      <w:r>
        <w:t xml:space="preserve">vaatlused alates vaatlusest </w:t>
      </w:r>
      <w:r w:rsidR="00CF71FF">
        <w:t>2000</w:t>
      </w:r>
      <w:r w:rsidR="003F5D53">
        <w:t xml:space="preserve"> ning legend diagrammi alla</w:t>
      </w:r>
      <w:r w:rsidR="00812C67">
        <w:t>.</w:t>
      </w:r>
    </w:p>
    <w:p w14:paraId="3B31E59A" w14:textId="77777777" w:rsidR="003F5D53" w:rsidRDefault="003F5D53" w:rsidP="003F5D53">
      <w:pPr>
        <w:pStyle w:val="ListParagraph"/>
      </w:pPr>
    </w:p>
    <w:p w14:paraId="54C8C63A" w14:textId="2D734BDB" w:rsidR="00F150AC" w:rsidRDefault="00157C8D" w:rsidP="003F5D53">
      <w:pPr>
        <w:pStyle w:val="ListParagraph"/>
      </w:pPr>
      <w:r>
        <w:t>On näha</w:t>
      </w:r>
      <w:r w:rsidR="001238F8">
        <w:t xml:space="preserve">, et Honda ja Toyota aktsiate tulumäärade vaheline korrelatsioonikordaja on pidevalt suurem kui ülejäänud </w:t>
      </w:r>
      <w:r w:rsidR="00CE4EC7">
        <w:t>kaks</w:t>
      </w:r>
      <w:r w:rsidR="001238F8">
        <w:t xml:space="preserve"> korrelatsioonikordajat. </w:t>
      </w:r>
    </w:p>
    <w:p w14:paraId="04A755B4" w14:textId="77777777" w:rsidR="002F6592" w:rsidRDefault="002F6592" w:rsidP="002F6592">
      <w:pPr>
        <w:pStyle w:val="ListParagraph"/>
        <w:ind w:left="360"/>
      </w:pPr>
    </w:p>
    <w:p w14:paraId="0D61177A" w14:textId="3DC5E774" w:rsidR="00F17E26" w:rsidRDefault="00F17E26" w:rsidP="006111C4">
      <w:pPr>
        <w:pStyle w:val="ListParagraph"/>
        <w:numPr>
          <w:ilvl w:val="0"/>
          <w:numId w:val="8"/>
        </w:numPr>
      </w:pPr>
      <w:r>
        <w:t>Salvesta</w:t>
      </w:r>
      <w:r w:rsidR="006158E9">
        <w:t>da</w:t>
      </w:r>
      <w:r>
        <w:t xml:space="preserve"> andmefail näiteks nimega </w:t>
      </w:r>
      <w:r w:rsidR="006158E9">
        <w:t>üles4</w:t>
      </w:r>
      <w:r>
        <w:t>.</w:t>
      </w:r>
    </w:p>
    <w:p w14:paraId="6C453FFC" w14:textId="77777777" w:rsidR="00B36F71" w:rsidRDefault="00B36F71"/>
    <w:p w14:paraId="39D9B170" w14:textId="141765FB" w:rsidR="00DA6198" w:rsidRDefault="00DA6198">
      <w:r>
        <w:t>ISESEISEV TÖÖ</w:t>
      </w:r>
    </w:p>
    <w:p w14:paraId="0C19F046" w14:textId="77777777" w:rsidR="00DA6198" w:rsidRDefault="00DA6198"/>
    <w:p w14:paraId="00623C5F" w14:textId="7BB0F9B8" w:rsidR="00D50228" w:rsidRDefault="00782803">
      <w:r w:rsidRPr="00DA6198">
        <w:rPr>
          <w:b/>
          <w:bCs/>
        </w:rPr>
        <w:t>Ülesanne</w:t>
      </w:r>
      <w:r w:rsidR="00DA6198" w:rsidRPr="00DA6198">
        <w:rPr>
          <w:b/>
          <w:bCs/>
        </w:rPr>
        <w:t xml:space="preserve"> </w:t>
      </w:r>
      <w:r w:rsidR="009252F5">
        <w:rPr>
          <w:b/>
          <w:bCs/>
        </w:rPr>
        <w:t>5</w:t>
      </w:r>
      <w:r w:rsidRPr="00DA6198">
        <w:rPr>
          <w:b/>
          <w:bCs/>
        </w:rPr>
        <w:t>. MGARCH mudelid ja valuutade vahetuskursid</w:t>
      </w:r>
      <w:r>
        <w:tab/>
      </w:r>
      <w:r>
        <w:tab/>
      </w:r>
      <w:r>
        <w:tab/>
        <w:t>currencies.xls</w:t>
      </w:r>
    </w:p>
    <w:p w14:paraId="090E1FAB" w14:textId="41B3ACBD" w:rsidR="00D50228" w:rsidRDefault="00D50228"/>
    <w:p w14:paraId="24F6B1A4" w14:textId="76FCA79C" w:rsidR="00D50228" w:rsidRDefault="00D50228">
      <w:r>
        <w:t xml:space="preserve">Andmefailis on kolme valuuta vahetuskurss USD suhtes: euro, </w:t>
      </w:r>
      <w:r w:rsidR="00782803">
        <w:t>Briti nael</w:t>
      </w:r>
      <w:r>
        <w:t xml:space="preserve"> ja Jaapani jeen</w:t>
      </w:r>
      <w:r w:rsidR="00782803">
        <w:t xml:space="preserve">. Päevased andmed </w:t>
      </w:r>
      <w:r w:rsidR="00284B9D">
        <w:t>14</w:t>
      </w:r>
      <w:r w:rsidR="00782803">
        <w:t xml:space="preserve">. </w:t>
      </w:r>
      <w:r w:rsidR="00284B9D">
        <w:t>dets</w:t>
      </w:r>
      <w:r w:rsidR="00782803">
        <w:t xml:space="preserve"> </w:t>
      </w:r>
      <w:r w:rsidR="00284B9D">
        <w:t>1998</w:t>
      </w:r>
      <w:r w:rsidR="00782803">
        <w:t xml:space="preserve"> kuni 7. </w:t>
      </w:r>
      <w:r w:rsidR="00284B9D">
        <w:t>märts</w:t>
      </w:r>
      <w:r w:rsidR="00782803">
        <w:t xml:space="preserve"> 20</w:t>
      </w:r>
      <w:r w:rsidR="00284B9D">
        <w:t>18, kokku 7142 vaatlust</w:t>
      </w:r>
      <w:r w:rsidR="006F09E4">
        <w:t>.</w:t>
      </w:r>
      <w:r w:rsidR="00782803">
        <w:t xml:space="preserve"> Andmed pärinevad õpikust Brooks</w:t>
      </w:r>
      <w:r w:rsidR="00782803">
        <w:rPr>
          <w:rStyle w:val="FootnoteReference"/>
        </w:rPr>
        <w:footnoteReference w:id="2"/>
      </w:r>
      <w:r w:rsidR="00782803">
        <w:t>.</w:t>
      </w:r>
    </w:p>
    <w:p w14:paraId="0D0193B1" w14:textId="77777777" w:rsidR="00731583" w:rsidRDefault="00731583"/>
    <w:p w14:paraId="3AF3D009" w14:textId="3159B818" w:rsidR="00D50228" w:rsidRDefault="00284B9D">
      <w:pPr>
        <w:pStyle w:val="ListParagraph"/>
        <w:numPr>
          <w:ilvl w:val="0"/>
          <w:numId w:val="3"/>
        </w:numPr>
      </w:pPr>
      <w:r>
        <w:t xml:space="preserve">Importida andmed programmi Stata. </w:t>
      </w:r>
    </w:p>
    <w:p w14:paraId="59F84AEE" w14:textId="4349AFF2" w:rsidR="00284B9D" w:rsidRDefault="00284B9D">
      <w:pPr>
        <w:pStyle w:val="ListParagraph"/>
        <w:numPr>
          <w:ilvl w:val="0"/>
          <w:numId w:val="3"/>
        </w:numPr>
      </w:pPr>
      <w:r>
        <w:t xml:space="preserve">Veenduda, et tunnus </w:t>
      </w:r>
      <w:r w:rsidRPr="009F4BC8">
        <w:rPr>
          <w:i/>
          <w:iCs/>
        </w:rPr>
        <w:t xml:space="preserve">Date </w:t>
      </w:r>
      <w:r>
        <w:t xml:space="preserve">on </w:t>
      </w:r>
      <w:r w:rsidR="009F4BC8">
        <w:t xml:space="preserve">imporditud </w:t>
      </w:r>
      <w:r>
        <w:t>numbrili</w:t>
      </w:r>
      <w:r w:rsidR="009F4BC8">
        <w:t>sena</w:t>
      </w:r>
      <w:r>
        <w:t xml:space="preserve"> ja deklareerida, et see on ajamuutuja</w:t>
      </w:r>
      <w:r w:rsidR="009F4BC8">
        <w:t>.</w:t>
      </w:r>
    </w:p>
    <w:p w14:paraId="02C34ECA" w14:textId="15F52BDD" w:rsidR="000208D4" w:rsidRDefault="000208D4">
      <w:pPr>
        <w:pStyle w:val="ListParagraph"/>
        <w:numPr>
          <w:ilvl w:val="0"/>
          <w:numId w:val="3"/>
        </w:numPr>
      </w:pPr>
      <w:r>
        <w:t>Kõigi valuutade jaoks genereerida logaritmiline tulumäär protsentides</w:t>
      </w:r>
    </w:p>
    <w:p w14:paraId="0D7CD3B2" w14:textId="719D93BD" w:rsidR="005F45ED" w:rsidRDefault="009F64F6" w:rsidP="006F09E4">
      <w:pPr>
        <w:ind w:firstLine="360"/>
      </w:pPr>
      <w:r w:rsidRPr="009F64F6">
        <w:t>gen reur=100*(ln(EUR/L.EUR))</w:t>
      </w:r>
    </w:p>
    <w:p w14:paraId="44EE9C76" w14:textId="410482EB" w:rsidR="009F64F6" w:rsidRDefault="009F64F6" w:rsidP="006F09E4">
      <w:pPr>
        <w:ind w:firstLine="360"/>
      </w:pPr>
      <w:r w:rsidRPr="009F64F6">
        <w:t>gen rgbp=100*(ln(GBP/L.GBP))</w:t>
      </w:r>
    </w:p>
    <w:p w14:paraId="70F4DCA7" w14:textId="327E1DD0" w:rsidR="009F64F6" w:rsidRDefault="009F64F6" w:rsidP="006F09E4">
      <w:pPr>
        <w:ind w:firstLine="360"/>
      </w:pPr>
      <w:r w:rsidRPr="009F64F6">
        <w:t>gen rjpy=100*(ln(JPY/L.JPY))</w:t>
      </w:r>
    </w:p>
    <w:p w14:paraId="35C9121F" w14:textId="46B6F9B3" w:rsidR="009F64F6" w:rsidRDefault="009F64F6"/>
    <w:p w14:paraId="739B6CE1" w14:textId="252FA757" w:rsidR="00E23C66" w:rsidRDefault="006F09E4">
      <w:pPr>
        <w:pStyle w:val="ListParagraph"/>
        <w:numPr>
          <w:ilvl w:val="0"/>
          <w:numId w:val="3"/>
        </w:numPr>
      </w:pPr>
      <w:r>
        <w:t>Logaritmiliste tulumäärade jaoks h</w:t>
      </w:r>
      <w:r w:rsidR="00E23C66">
        <w:t>innata konstantse tingliku korrelatsiooniga mudelit MGARCH(1,1)</w:t>
      </w:r>
      <w:r w:rsidR="00044A41">
        <w:t>-CCC</w:t>
      </w:r>
      <w:r w:rsidR="00E23C66">
        <w:t>.</w:t>
      </w:r>
      <w:r>
        <w:t xml:space="preserve"> </w:t>
      </w:r>
      <w:r w:rsidR="002929C1">
        <w:t>Detailsemat õpetust ja tulemus</w:t>
      </w:r>
      <w:r>
        <w:t>t</w:t>
      </w:r>
      <w:r w:rsidR="002929C1">
        <w:t xml:space="preserve"> vaadata raamatust Schopohl jt</w:t>
      </w:r>
      <w:r w:rsidR="002929C1">
        <w:rPr>
          <w:rStyle w:val="FootnoteReference"/>
        </w:rPr>
        <w:footnoteReference w:id="3"/>
      </w:r>
      <w:r w:rsidR="002929C1">
        <w:t xml:space="preserve"> lk </w:t>
      </w:r>
      <w:r w:rsidR="004B56DF">
        <w:t>126-128.</w:t>
      </w:r>
    </w:p>
    <w:p w14:paraId="2F8FD17A" w14:textId="77777777" w:rsidR="00993684" w:rsidRDefault="00993684" w:rsidP="00993684">
      <w:pPr>
        <w:pStyle w:val="ListParagraph"/>
        <w:ind w:left="360"/>
      </w:pPr>
    </w:p>
    <w:p w14:paraId="303370ED" w14:textId="537D0BC0" w:rsidR="00993684" w:rsidRDefault="0030262A" w:rsidP="00993684">
      <w:pPr>
        <w:pStyle w:val="ListParagraph"/>
        <w:ind w:left="360"/>
      </w:pPr>
      <w:r>
        <w:t xml:space="preserve">Dünaamilise ega varieeruva tingliku korrelatsioon mudelite hindamist </w:t>
      </w:r>
      <w:r w:rsidR="00993684">
        <w:t>Schopo</w:t>
      </w:r>
      <w:r w:rsidR="00157C8D">
        <w:t>h</w:t>
      </w:r>
      <w:r w:rsidR="00993684">
        <w:t>li õpikus pole.</w:t>
      </w:r>
    </w:p>
    <w:p w14:paraId="3D0E7729" w14:textId="77777777" w:rsidR="0030262A" w:rsidRDefault="0030262A" w:rsidP="00993684">
      <w:pPr>
        <w:pStyle w:val="ListParagraph"/>
        <w:ind w:left="360"/>
      </w:pPr>
    </w:p>
    <w:p w14:paraId="47511428" w14:textId="41BDB492" w:rsidR="00044A41" w:rsidRDefault="003456EB">
      <w:pPr>
        <w:pStyle w:val="ListParagraph"/>
        <w:numPr>
          <w:ilvl w:val="0"/>
          <w:numId w:val="3"/>
        </w:numPr>
      </w:pPr>
      <w:r>
        <w:t xml:space="preserve">Kas </w:t>
      </w:r>
      <w:r w:rsidR="004F2377">
        <w:t>eeldus, et tinglikud korrelatsioonikordajad nende tulumäärade vahel on konstantsed, on õige? Selleks hinnata varieeruva tingliku korrelatsiooniga mudelit VCC ja testida</w:t>
      </w:r>
      <w:r w:rsidR="00044A41">
        <w:t>, kas VCC mudel on oluliselt parem kui CCC mudel.</w:t>
      </w:r>
    </w:p>
    <w:p w14:paraId="59058AE9" w14:textId="6077E8F4" w:rsidR="003456EB" w:rsidRDefault="00044A41">
      <w:pPr>
        <w:pStyle w:val="ListParagraph"/>
        <w:numPr>
          <w:ilvl w:val="1"/>
          <w:numId w:val="3"/>
        </w:numPr>
      </w:pPr>
      <w:r>
        <w:t>Hinnata mudelit MGARCH(1,1)-VCC</w:t>
      </w:r>
      <w:r w:rsidR="00993684">
        <w:t xml:space="preserve"> (</w:t>
      </w:r>
      <w:r w:rsidR="00993684" w:rsidRPr="00993684">
        <w:rPr>
          <w:i/>
          <w:iCs/>
        </w:rPr>
        <w:t>Varying conditional correlation</w:t>
      </w:r>
      <w:r w:rsidR="00993684">
        <w:t>)</w:t>
      </w:r>
      <w:r w:rsidR="00E83A6B">
        <w:t xml:space="preserve">. Kasutada Gaussi jaotust (Studenti jaotuse korral numbriline lähendamine ei koondu). </w:t>
      </w:r>
    </w:p>
    <w:p w14:paraId="6D3D4713" w14:textId="4DDA19CB" w:rsidR="00E8591E" w:rsidRDefault="00E8591E">
      <w:pPr>
        <w:pStyle w:val="ListParagraph"/>
        <w:numPr>
          <w:ilvl w:val="1"/>
          <w:numId w:val="3"/>
        </w:numPr>
      </w:pPr>
      <w:r>
        <w:t xml:space="preserve">Testida kitsendust </w:t>
      </w:r>
      <w:r w:rsidRPr="00E8591E">
        <w:t>λ</w:t>
      </w:r>
      <w:r w:rsidRPr="00E8591E">
        <w:rPr>
          <w:vertAlign w:val="subscript"/>
        </w:rPr>
        <w:t>1</w:t>
      </w:r>
      <w:r w:rsidRPr="00E8591E">
        <w:t xml:space="preserve"> = λ</w:t>
      </w:r>
      <w:r w:rsidRPr="00E8591E">
        <w:rPr>
          <w:vertAlign w:val="subscript"/>
        </w:rPr>
        <w:t>2</w:t>
      </w:r>
      <w:r w:rsidRPr="00E8591E">
        <w:t xml:space="preserve"> = 0</w:t>
      </w:r>
      <w:r w:rsidR="001E3E31">
        <w:t>. Kas selle kitsenduse võib peale panna?</w:t>
      </w:r>
    </w:p>
    <w:p w14:paraId="431C6B38" w14:textId="710EA45F" w:rsidR="001E3E31" w:rsidRDefault="00DF589C">
      <w:pPr>
        <w:pStyle w:val="ListParagraph"/>
        <w:numPr>
          <w:ilvl w:val="0"/>
          <w:numId w:val="3"/>
        </w:numPr>
      </w:pPr>
      <w:r>
        <w:t>Tinglike k</w:t>
      </w:r>
      <w:r w:rsidR="001E3E31">
        <w:t>orrelatsioonikordajate prognoosimine 50 sammu valimist välja.</w:t>
      </w:r>
    </w:p>
    <w:p w14:paraId="24A61F49" w14:textId="5F463249" w:rsidR="001E3E31" w:rsidRDefault="001E3E31">
      <w:pPr>
        <w:pStyle w:val="ListParagraph"/>
        <w:numPr>
          <w:ilvl w:val="1"/>
          <w:numId w:val="3"/>
        </w:numPr>
      </w:pPr>
      <w:r>
        <w:t>Lisada 50 vaatlust.</w:t>
      </w:r>
    </w:p>
    <w:p w14:paraId="230408AB" w14:textId="5498F277" w:rsidR="00E601B0" w:rsidRDefault="00E83A6B">
      <w:pPr>
        <w:pStyle w:val="ListParagraph"/>
        <w:numPr>
          <w:ilvl w:val="1"/>
          <w:numId w:val="3"/>
        </w:numPr>
      </w:pPr>
      <w:r>
        <w:lastRenderedPageBreak/>
        <w:t>Prognoosida tingliku korrelatsiooni väärtusi: ühesammuline prognoos valimi sees ja d</w:t>
      </w:r>
      <w:r w:rsidR="00E601B0">
        <w:t>ünaamilise prognoosi  alguseks märkida  td(7/5/2018)</w:t>
      </w:r>
      <w:r w:rsidR="002E26C6">
        <w:t>, kus td tähistab aega kuupäevana.</w:t>
      </w:r>
    </w:p>
    <w:p w14:paraId="665A9356" w14:textId="458E608B" w:rsidR="001E3E31" w:rsidRDefault="002F2885" w:rsidP="00E83A6B">
      <w:pPr>
        <w:pStyle w:val="ListParagraph"/>
      </w:pPr>
      <w:r>
        <w:t xml:space="preserve">Kui suur on </w:t>
      </w:r>
      <w:r w:rsidRPr="0066218C">
        <w:rPr>
          <w:i/>
          <w:iCs/>
        </w:rPr>
        <w:t>reur</w:t>
      </w:r>
      <w:r>
        <w:t xml:space="preserve"> ja </w:t>
      </w:r>
      <w:r w:rsidRPr="0066218C">
        <w:rPr>
          <w:i/>
          <w:iCs/>
        </w:rPr>
        <w:t>rgbp</w:t>
      </w:r>
      <w:r>
        <w:t xml:space="preserve"> vahelise tingliku korrelatsioonikordaja prognoos </w:t>
      </w:r>
      <w:r w:rsidR="00DF1764">
        <w:t>22. aug. 2018</w:t>
      </w:r>
      <w:r w:rsidR="002E26C6">
        <w:t>?</w:t>
      </w:r>
    </w:p>
    <w:p w14:paraId="7AC49EB0" w14:textId="2912AF59" w:rsidR="00DF1764" w:rsidRDefault="00DF1764">
      <w:pPr>
        <w:pStyle w:val="ListParagraph"/>
        <w:numPr>
          <w:ilvl w:val="0"/>
          <w:numId w:val="3"/>
        </w:numPr>
      </w:pPr>
      <w:r>
        <w:t>Koostada tinglike korrelatsioonikordajate prognooside graafik</w:t>
      </w:r>
      <w:r w:rsidR="002169D9">
        <w:t>.</w:t>
      </w:r>
    </w:p>
    <w:p w14:paraId="56A171BD" w14:textId="52E01C72" w:rsidR="00044A41" w:rsidRDefault="00044A41" w:rsidP="00044A41"/>
    <w:p w14:paraId="7AB0346D" w14:textId="3BDB7C7D" w:rsidR="00044A41" w:rsidRDefault="00044A41" w:rsidP="00044A41">
      <w:r>
        <w:t>VASTUSED</w:t>
      </w:r>
    </w:p>
    <w:p w14:paraId="01EE8BD4" w14:textId="77777777" w:rsidR="008D299D" w:rsidRDefault="008D299D" w:rsidP="00044A41"/>
    <w:p w14:paraId="30401ED9" w14:textId="2C3EEE86" w:rsidR="00EA0B1C" w:rsidRDefault="008A53E2" w:rsidP="00044A41">
      <w:pPr>
        <w:rPr>
          <w:b/>
          <w:bCs/>
        </w:rPr>
      </w:pPr>
      <w:r w:rsidRPr="008A53E2">
        <w:rPr>
          <w:b/>
          <w:bCs/>
        </w:rPr>
        <w:t>Ül</w:t>
      </w:r>
      <w:r w:rsidR="00A96679">
        <w:rPr>
          <w:b/>
          <w:bCs/>
        </w:rPr>
        <w:t xml:space="preserve">. </w:t>
      </w:r>
      <w:r w:rsidR="009252F5">
        <w:rPr>
          <w:b/>
          <w:bCs/>
        </w:rPr>
        <w:t>5</w:t>
      </w:r>
      <w:r w:rsidR="00A96679">
        <w:rPr>
          <w:b/>
          <w:bCs/>
        </w:rPr>
        <w:t xml:space="preserve">. </w:t>
      </w:r>
      <w:r w:rsidR="00EA0B1C" w:rsidRPr="00212FC4">
        <w:t>Osa 4 tulemusi vaadata</w:t>
      </w:r>
      <w:r w:rsidR="00EA0B1C">
        <w:rPr>
          <w:b/>
          <w:bCs/>
        </w:rPr>
        <w:t xml:space="preserve"> </w:t>
      </w:r>
      <w:r w:rsidR="00212FC4">
        <w:t>raamatust Schopohl jt.</w:t>
      </w:r>
    </w:p>
    <w:p w14:paraId="0DFA10B6" w14:textId="51F4D866" w:rsidR="00044A41" w:rsidRDefault="0030262A" w:rsidP="00044A41">
      <w:r>
        <w:rPr>
          <w:b/>
          <w:bCs/>
        </w:rPr>
        <w:t>6</w:t>
      </w:r>
      <w:r w:rsidR="00044A41" w:rsidRPr="00E8591E">
        <w:rPr>
          <w:b/>
          <w:bCs/>
        </w:rPr>
        <w:t>.a)</w:t>
      </w:r>
      <w:r w:rsidR="00E8591E">
        <w:t xml:space="preserve"> </w:t>
      </w:r>
      <w:r w:rsidR="00044A41">
        <w:t xml:space="preserve">Tinglike korrelatsioonikordajate ja parameetrite </w:t>
      </w:r>
      <w:r w:rsidR="0009723D" w:rsidRPr="00E8591E">
        <w:rPr>
          <w:rFonts w:eastAsia="Calibri"/>
        </w:rPr>
        <w:t>λ</w:t>
      </w:r>
      <w:r w:rsidR="0009723D" w:rsidRPr="00E8591E">
        <w:rPr>
          <w:rFonts w:eastAsia="Calibri"/>
          <w:vertAlign w:val="subscript"/>
        </w:rPr>
        <w:t>1</w:t>
      </w:r>
      <w:r w:rsidR="0009723D">
        <w:rPr>
          <w:rFonts w:eastAsia="Calibri"/>
          <w:vertAlign w:val="subscript"/>
        </w:rPr>
        <w:t>,</w:t>
      </w:r>
      <w:r w:rsidR="0009723D" w:rsidRPr="00E8591E">
        <w:rPr>
          <w:rFonts w:eastAsia="Calibri"/>
        </w:rPr>
        <w:t xml:space="preserve">  λ</w:t>
      </w:r>
      <w:r w:rsidR="0009723D" w:rsidRPr="00E8591E">
        <w:rPr>
          <w:rFonts w:eastAsia="Calibri"/>
          <w:vertAlign w:val="subscript"/>
        </w:rPr>
        <w:t>2</w:t>
      </w:r>
      <w:r w:rsidR="00044A41">
        <w:t xml:space="preserve"> hinnangud</w:t>
      </w:r>
      <w:r w:rsidR="001E3E31">
        <w:t xml:space="preserve"> aruandes:</w:t>
      </w:r>
    </w:p>
    <w:p w14:paraId="37DC5AF3" w14:textId="77777777" w:rsidR="00044A41" w:rsidRDefault="00044A41" w:rsidP="00044A41"/>
    <w:p w14:paraId="302E0E5C" w14:textId="314FAA13" w:rsidR="00044A41" w:rsidRDefault="00044A41" w:rsidP="00044A41">
      <w:r>
        <w:t>corr(reur,rgbp)</w:t>
      </w:r>
      <w:r w:rsidR="00E8591E">
        <w:tab/>
      </w:r>
      <w:r>
        <w:t>.7704835</w:t>
      </w:r>
      <w:r>
        <w:tab/>
      </w:r>
    </w:p>
    <w:p w14:paraId="71E9B7C2" w14:textId="583C70FE" w:rsidR="00044A41" w:rsidRDefault="00044A41" w:rsidP="00044A41">
      <w:r>
        <w:t xml:space="preserve">corr(reur,rjpy)   </w:t>
      </w:r>
      <w:r w:rsidR="00E8591E">
        <w:tab/>
      </w:r>
      <w:r>
        <w:t>.4438762</w:t>
      </w:r>
      <w:r>
        <w:tab/>
      </w:r>
    </w:p>
    <w:p w14:paraId="2E3B939A" w14:textId="21C7B52A" w:rsidR="00044A41" w:rsidRDefault="00044A41" w:rsidP="00044A41">
      <w:r>
        <w:t xml:space="preserve">corr(rgbp,rjpy)    </w:t>
      </w:r>
      <w:r w:rsidR="00E8591E">
        <w:tab/>
      </w:r>
      <w:r>
        <w:t>.260634</w:t>
      </w:r>
      <w:r>
        <w:tab/>
      </w:r>
    </w:p>
    <w:p w14:paraId="3E9A33D1" w14:textId="77777777" w:rsidR="00044A41" w:rsidRDefault="00044A41" w:rsidP="00044A4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C2AD98" w14:textId="77777777" w:rsidR="00044A41" w:rsidRDefault="00044A41" w:rsidP="00044A41">
      <w:r>
        <w:t xml:space="preserve">/Adjustment     </w:t>
      </w:r>
    </w:p>
    <w:p w14:paraId="138A83CD" w14:textId="057DCD86" w:rsidR="00044A41" w:rsidRDefault="00044A41" w:rsidP="00044A41">
      <w:r>
        <w:t xml:space="preserve">lambda1    </w:t>
      </w:r>
      <w:r w:rsidR="00E8591E">
        <w:tab/>
      </w:r>
      <w:r>
        <w:t>.0235694</w:t>
      </w:r>
      <w:r>
        <w:tab/>
      </w:r>
    </w:p>
    <w:p w14:paraId="713561D3" w14:textId="271C0B07" w:rsidR="00044A41" w:rsidRDefault="00044A41" w:rsidP="00044A41">
      <w:r>
        <w:t xml:space="preserve">lambda2    </w:t>
      </w:r>
      <w:r w:rsidR="00E8591E">
        <w:tab/>
      </w:r>
      <w:r>
        <w:t>.9673104</w:t>
      </w:r>
      <w:r>
        <w:tab/>
      </w:r>
    </w:p>
    <w:p w14:paraId="49C7DBC6" w14:textId="7FFB04DF" w:rsidR="00E8591E" w:rsidRDefault="0030262A" w:rsidP="00044A41">
      <w:pPr>
        <w:rPr>
          <w:rFonts w:eastAsia="Calibri"/>
        </w:rPr>
      </w:pPr>
      <w:r>
        <w:rPr>
          <w:b/>
          <w:bCs/>
        </w:rPr>
        <w:t>5</w:t>
      </w:r>
      <w:r w:rsidR="00E8591E" w:rsidRPr="001E3E31">
        <w:rPr>
          <w:b/>
          <w:bCs/>
        </w:rPr>
        <w:t>.b)</w:t>
      </w:r>
      <w:r w:rsidR="00E8591E">
        <w:t xml:space="preserve"> Kitsenduste testi </w:t>
      </w:r>
      <w:r w:rsidR="00E8591E" w:rsidRPr="00E8591E">
        <w:rPr>
          <w:rFonts w:eastAsia="Calibri"/>
        </w:rPr>
        <w:t>λ</w:t>
      </w:r>
      <w:r w:rsidR="00E8591E" w:rsidRPr="00E8591E">
        <w:rPr>
          <w:rFonts w:eastAsia="Calibri"/>
          <w:vertAlign w:val="subscript"/>
        </w:rPr>
        <w:t>1</w:t>
      </w:r>
      <w:r w:rsidR="00E8591E" w:rsidRPr="00E8591E">
        <w:rPr>
          <w:rFonts w:eastAsia="Calibri"/>
        </w:rPr>
        <w:t xml:space="preserve"> = λ</w:t>
      </w:r>
      <w:r w:rsidR="00E8591E" w:rsidRPr="00E8591E">
        <w:rPr>
          <w:rFonts w:eastAsia="Calibri"/>
          <w:vertAlign w:val="subscript"/>
        </w:rPr>
        <w:t>2</w:t>
      </w:r>
      <w:r w:rsidR="00E8591E" w:rsidRPr="00E8591E">
        <w:rPr>
          <w:rFonts w:eastAsia="Calibri"/>
        </w:rPr>
        <w:t xml:space="preserve"> = 0</w:t>
      </w:r>
      <w:r w:rsidR="00E8591E">
        <w:rPr>
          <w:rFonts w:eastAsia="Calibri"/>
        </w:rPr>
        <w:t xml:space="preserve"> tulemus: teststatistik </w:t>
      </w:r>
      <w:r w:rsidR="00E8591E" w:rsidRPr="00E8591E">
        <w:rPr>
          <w:rFonts w:eastAsia="Calibri"/>
          <w:position w:val="-10"/>
        </w:rPr>
        <w:object w:dxaOrig="1100" w:dyaOrig="360" w14:anchorId="4884B43D">
          <v:shape id="_x0000_i1035" type="#_x0000_t75" style="width:54.75pt;height:18pt" o:ole="">
            <v:imagedata r:id="rId28" o:title=""/>
          </v:shape>
          <o:OLEObject Type="Embed" ProgID="Equation.DSMT4" ShapeID="_x0000_i1035" DrawAspect="Content" ObjectID="_1834656389" r:id="rId29"/>
        </w:object>
      </w:r>
      <w:r w:rsidR="00E8591E">
        <w:rPr>
          <w:rFonts w:eastAsia="Calibri"/>
        </w:rPr>
        <w:t>, oluli</w:t>
      </w:r>
      <w:r w:rsidR="001E3E31">
        <w:rPr>
          <w:rFonts w:eastAsia="Calibri"/>
        </w:rPr>
        <w:t>s</w:t>
      </w:r>
      <w:r w:rsidR="00E8591E">
        <w:rPr>
          <w:rFonts w:eastAsia="Calibri"/>
        </w:rPr>
        <w:t>use tõenäosus 0,00. Nullhüpotees on ümber lükatud</w:t>
      </w:r>
      <w:r w:rsidR="001E3E31">
        <w:rPr>
          <w:rFonts w:eastAsia="Calibri"/>
        </w:rPr>
        <w:t>, kitsenduse panekuga mudel oluliselt halveneb. Järlikult parem on VCC mudel.</w:t>
      </w:r>
      <w:r w:rsidR="00DF1764">
        <w:rPr>
          <w:rFonts w:eastAsia="Calibri"/>
        </w:rPr>
        <w:t xml:space="preserve"> </w:t>
      </w:r>
      <w:r w:rsidR="00DF1764" w:rsidRPr="00AC3C78">
        <w:rPr>
          <w:rFonts w:eastAsia="Calibri"/>
          <w:b/>
          <w:bCs/>
        </w:rPr>
        <w:t>6.b)</w:t>
      </w:r>
      <w:r w:rsidR="00DF1764">
        <w:rPr>
          <w:rFonts w:eastAsia="Calibri"/>
        </w:rPr>
        <w:t xml:space="preserve"> </w:t>
      </w:r>
      <w:r w:rsidR="000D7B35">
        <w:rPr>
          <w:rFonts w:eastAsia="Calibri"/>
        </w:rPr>
        <w:t>corr(rgbp,reur)=</w:t>
      </w:r>
      <w:r w:rsidR="00DF1764">
        <w:rPr>
          <w:rFonts w:eastAsia="Calibri"/>
        </w:rPr>
        <w:t xml:space="preserve">0,638 </w:t>
      </w:r>
      <w:r w:rsidR="00AC3C78" w:rsidRPr="002E26C6">
        <w:rPr>
          <w:rFonts w:eastAsia="Calibri"/>
          <w:b/>
          <w:bCs/>
        </w:rPr>
        <w:t>7.</w:t>
      </w:r>
      <w:r w:rsidR="00AC3C78">
        <w:rPr>
          <w:rFonts w:eastAsia="Calibri"/>
        </w:rPr>
        <w:t xml:space="preserve"> Tinglike korrelatsioonikordajate graafik.</w:t>
      </w:r>
    </w:p>
    <w:p w14:paraId="46B90006" w14:textId="4D456E96" w:rsidR="002169D9" w:rsidRDefault="002169D9" w:rsidP="00044A41">
      <w:r w:rsidRPr="002169D9">
        <w:rPr>
          <w:noProof/>
        </w:rPr>
        <w:drawing>
          <wp:inline distT="0" distB="0" distL="0" distR="0" wp14:anchorId="0CA1CE9D" wp14:editId="08220833">
            <wp:extent cx="4374356" cy="31813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09" cy="318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05258" w14:textId="365402B7" w:rsidR="009F1005" w:rsidRDefault="009F1005" w:rsidP="00044A41"/>
    <w:p w14:paraId="5DFF0DB3" w14:textId="77777777" w:rsidR="00963ED4" w:rsidRDefault="00963ED4" w:rsidP="00044A41">
      <w:pPr>
        <w:rPr>
          <w:b/>
          <w:bCs/>
        </w:rPr>
      </w:pPr>
    </w:p>
    <w:sectPr w:rsidR="00963ED4" w:rsidSect="00AE2E56">
      <w:headerReference w:type="even" r:id="rId31"/>
      <w:headerReference w:type="default" r:id="rId32"/>
      <w:pgSz w:w="11906" w:h="16838"/>
      <w:pgMar w:top="1134" w:right="720" w:bottom="72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5541" w14:textId="77777777" w:rsidR="002C63CE" w:rsidRDefault="002C63CE">
      <w:r>
        <w:separator/>
      </w:r>
    </w:p>
  </w:endnote>
  <w:endnote w:type="continuationSeparator" w:id="0">
    <w:p w14:paraId="2CE73EB6" w14:textId="77777777" w:rsidR="002C63CE" w:rsidRDefault="002C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3ADF" w14:textId="77777777" w:rsidR="002C63CE" w:rsidRDefault="002C63CE">
      <w:r>
        <w:separator/>
      </w:r>
    </w:p>
  </w:footnote>
  <w:footnote w:type="continuationSeparator" w:id="0">
    <w:p w14:paraId="264F9362" w14:textId="77777777" w:rsidR="002C63CE" w:rsidRDefault="002C63CE">
      <w:r>
        <w:continuationSeparator/>
      </w:r>
    </w:p>
  </w:footnote>
  <w:footnote w:id="1">
    <w:p w14:paraId="354E4983" w14:textId="19F316CF" w:rsidR="00050439" w:rsidRDefault="00050439">
      <w:pPr>
        <w:pStyle w:val="FootnoteText"/>
      </w:pPr>
      <w:r>
        <w:rPr>
          <w:rStyle w:val="FootnoteReference"/>
        </w:rPr>
        <w:footnoteRef/>
      </w:r>
      <w:r>
        <w:t xml:space="preserve"> Yahoo Finance </w:t>
      </w:r>
      <w:r w:rsidRPr="00050439">
        <w:t>https://finance.yahoo.com/</w:t>
      </w:r>
    </w:p>
  </w:footnote>
  <w:footnote w:id="2">
    <w:p w14:paraId="4B4FAF98" w14:textId="3A769F56" w:rsidR="00782803" w:rsidRDefault="00782803">
      <w:pPr>
        <w:pStyle w:val="FootnoteText"/>
      </w:pPr>
      <w:r>
        <w:rPr>
          <w:rStyle w:val="FootnoteReference"/>
        </w:rPr>
        <w:footnoteRef/>
      </w:r>
      <w:r>
        <w:t xml:space="preserve"> Brooks, C. Intoductory Econometrics for Finance, </w:t>
      </w:r>
      <w:r w:rsidR="00284B9D">
        <w:t xml:space="preserve">2019, </w:t>
      </w:r>
      <w:r>
        <w:t xml:space="preserve">Cambridge, </w:t>
      </w:r>
      <w:r w:rsidR="00067D3E">
        <w:t>4th</w:t>
      </w:r>
      <w:r>
        <w:t xml:space="preserve"> ed.</w:t>
      </w:r>
    </w:p>
  </w:footnote>
  <w:footnote w:id="3">
    <w:p w14:paraId="1AC9FCC1" w14:textId="4DA0B9FF" w:rsidR="002929C1" w:rsidRDefault="002929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929C1">
        <w:t>Schopohl, L</w:t>
      </w:r>
      <w:r>
        <w:t>.,</w:t>
      </w:r>
      <w:r w:rsidRPr="002929C1">
        <w:t xml:space="preserve"> and Wichmann, R</w:t>
      </w:r>
      <w:r>
        <w:t>,.</w:t>
      </w:r>
      <w:r w:rsidRPr="002929C1">
        <w:t xml:space="preserve"> and Brooks, C</w:t>
      </w:r>
      <w:r>
        <w:t>.</w:t>
      </w:r>
      <w:r w:rsidRPr="002929C1">
        <w:t>, Stata Guide to Accompany Introductory Econometrics for Finance (October 1, 2019). Brooks, Chris. Introductory Econometrics for Finance. Cambridge University Press, 2019, Available at SSRN</w:t>
      </w:r>
      <w:r>
        <w:t xml:space="preserve"> </w:t>
      </w:r>
      <w:hyperlink r:id="rId1" w:history="1">
        <w:r w:rsidRPr="002929C1">
          <w:rPr>
            <w:rStyle w:val="Hyperlink"/>
          </w:rPr>
          <w:t>https:/ssrn.com/abstract=3466904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783F" w14:textId="77777777" w:rsidR="002F3513" w:rsidRDefault="002F35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DC1F40A" w14:textId="77777777" w:rsidR="002F3513" w:rsidRDefault="002F3513">
    <w:pPr>
      <w:pStyle w:val="Header"/>
      <w:ind w:right="360"/>
    </w:pPr>
  </w:p>
  <w:p w14:paraId="64BBCD84" w14:textId="77777777" w:rsidR="002F3513" w:rsidRDefault="002F35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2BDC" w14:textId="77777777" w:rsidR="002F3513" w:rsidRDefault="002F35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640">
      <w:rPr>
        <w:rStyle w:val="PageNumber"/>
        <w:noProof/>
      </w:rPr>
      <w:t>26</w:t>
    </w:r>
    <w:r>
      <w:rPr>
        <w:rStyle w:val="PageNumber"/>
      </w:rPr>
      <w:fldChar w:fldCharType="end"/>
    </w:r>
  </w:p>
  <w:p w14:paraId="03D23532" w14:textId="17B7FD34" w:rsidR="002F3513" w:rsidRDefault="00042984">
    <w:pPr>
      <w:pStyle w:val="Header"/>
      <w:pBdr>
        <w:bottom w:val="single" w:sz="4" w:space="1" w:color="auto"/>
      </w:pBdr>
      <w:ind w:right="360"/>
      <w:rPr>
        <w:sz w:val="20"/>
        <w:szCs w:val="20"/>
      </w:rPr>
    </w:pPr>
    <w:r>
      <w:rPr>
        <w:sz w:val="20"/>
        <w:szCs w:val="20"/>
      </w:rPr>
      <w:t>FINANTS</w:t>
    </w:r>
    <w:r w:rsidR="002F3513">
      <w:rPr>
        <w:sz w:val="20"/>
        <w:szCs w:val="20"/>
      </w:rPr>
      <w:t xml:space="preserve">ÖKONOMEETRIA </w:t>
    </w:r>
    <w:r w:rsidR="00050439">
      <w:rPr>
        <w:sz w:val="20"/>
        <w:szCs w:val="20"/>
      </w:rPr>
      <w:t>ÜLESANDED</w:t>
    </w:r>
  </w:p>
  <w:p w14:paraId="324F8154" w14:textId="77777777" w:rsidR="002F3513" w:rsidRDefault="002F35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0E9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C610C1"/>
    <w:multiLevelType w:val="multilevel"/>
    <w:tmpl w:val="6CA44570"/>
    <w:numStyleLink w:val="Style1"/>
  </w:abstractNum>
  <w:abstractNum w:abstractNumId="2" w15:restartNumberingAfterBreak="0">
    <w:nsid w:val="2FE51F6A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036441A"/>
    <w:multiLevelType w:val="multilevel"/>
    <w:tmpl w:val="D5B04A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2C86DA9"/>
    <w:multiLevelType w:val="multilevel"/>
    <w:tmpl w:val="9EEC5506"/>
    <w:styleLink w:val="Style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45E4960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7FC76B2"/>
    <w:multiLevelType w:val="multilevel"/>
    <w:tmpl w:val="6D249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98304EA"/>
    <w:multiLevelType w:val="hybridMultilevel"/>
    <w:tmpl w:val="7F569C9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35706"/>
    <w:multiLevelType w:val="multilevel"/>
    <w:tmpl w:val="6D249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1C379C4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2E82372"/>
    <w:multiLevelType w:val="multilevel"/>
    <w:tmpl w:val="6CA4457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1201CA5"/>
    <w:multiLevelType w:val="multilevel"/>
    <w:tmpl w:val="6CA44570"/>
    <w:numStyleLink w:val="Style1"/>
  </w:abstractNum>
  <w:abstractNum w:abstractNumId="12" w15:restartNumberingAfterBreak="0">
    <w:nsid w:val="75093DCA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8D60A45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02090923">
    <w:abstractNumId w:val="4"/>
  </w:num>
  <w:num w:numId="2" w16cid:durableId="134956318">
    <w:abstractNumId w:val="10"/>
  </w:num>
  <w:num w:numId="3" w16cid:durableId="1352684154">
    <w:abstractNumId w:val="9"/>
  </w:num>
  <w:num w:numId="4" w16cid:durableId="2136681736">
    <w:abstractNumId w:val="8"/>
  </w:num>
  <w:num w:numId="5" w16cid:durableId="693459102">
    <w:abstractNumId w:val="11"/>
  </w:num>
  <w:num w:numId="6" w16cid:durableId="1028990362">
    <w:abstractNumId w:val="13"/>
  </w:num>
  <w:num w:numId="7" w16cid:durableId="1806115415">
    <w:abstractNumId w:val="2"/>
  </w:num>
  <w:num w:numId="8" w16cid:durableId="1892494191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  <w:iCs w:val="0"/>
        </w:rPr>
      </w:lvl>
    </w:lvlOverride>
  </w:num>
  <w:num w:numId="9" w16cid:durableId="659694271">
    <w:abstractNumId w:val="7"/>
  </w:num>
  <w:num w:numId="10" w16cid:durableId="2028166491">
    <w:abstractNumId w:val="5"/>
  </w:num>
  <w:num w:numId="11" w16cid:durableId="1050156193">
    <w:abstractNumId w:val="12"/>
  </w:num>
  <w:num w:numId="12" w16cid:durableId="330521639">
    <w:abstractNumId w:val="0"/>
  </w:num>
  <w:num w:numId="13" w16cid:durableId="1365793420">
    <w:abstractNumId w:val="6"/>
  </w:num>
  <w:num w:numId="14" w16cid:durableId="183691494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7D"/>
    <w:rsid w:val="00000512"/>
    <w:rsid w:val="00001088"/>
    <w:rsid w:val="00001FBF"/>
    <w:rsid w:val="00002F21"/>
    <w:rsid w:val="00003529"/>
    <w:rsid w:val="00004BF9"/>
    <w:rsid w:val="0000670C"/>
    <w:rsid w:val="00012490"/>
    <w:rsid w:val="00014B1E"/>
    <w:rsid w:val="00017713"/>
    <w:rsid w:val="000208D4"/>
    <w:rsid w:val="000227E4"/>
    <w:rsid w:val="00022814"/>
    <w:rsid w:val="00026EE5"/>
    <w:rsid w:val="000301FF"/>
    <w:rsid w:val="0003038E"/>
    <w:rsid w:val="00032616"/>
    <w:rsid w:val="000355F2"/>
    <w:rsid w:val="00035754"/>
    <w:rsid w:val="00042596"/>
    <w:rsid w:val="00042984"/>
    <w:rsid w:val="000449AF"/>
    <w:rsid w:val="00044A41"/>
    <w:rsid w:val="00050439"/>
    <w:rsid w:val="00054E7D"/>
    <w:rsid w:val="00057340"/>
    <w:rsid w:val="000573A6"/>
    <w:rsid w:val="00057D08"/>
    <w:rsid w:val="00060F78"/>
    <w:rsid w:val="000620B3"/>
    <w:rsid w:val="00062F45"/>
    <w:rsid w:val="0006313C"/>
    <w:rsid w:val="000639BE"/>
    <w:rsid w:val="000646ED"/>
    <w:rsid w:val="000654B7"/>
    <w:rsid w:val="00066332"/>
    <w:rsid w:val="00067D3E"/>
    <w:rsid w:val="000705D3"/>
    <w:rsid w:val="00071603"/>
    <w:rsid w:val="0007305F"/>
    <w:rsid w:val="00077B0A"/>
    <w:rsid w:val="00077B7D"/>
    <w:rsid w:val="00077D7F"/>
    <w:rsid w:val="00080646"/>
    <w:rsid w:val="000818A0"/>
    <w:rsid w:val="00081D83"/>
    <w:rsid w:val="0008297F"/>
    <w:rsid w:val="000846D4"/>
    <w:rsid w:val="0008488C"/>
    <w:rsid w:val="000863B0"/>
    <w:rsid w:val="00086580"/>
    <w:rsid w:val="000910D5"/>
    <w:rsid w:val="0009151A"/>
    <w:rsid w:val="00095594"/>
    <w:rsid w:val="0009723D"/>
    <w:rsid w:val="000972D2"/>
    <w:rsid w:val="000A0CBC"/>
    <w:rsid w:val="000A42D2"/>
    <w:rsid w:val="000A4BC7"/>
    <w:rsid w:val="000A588A"/>
    <w:rsid w:val="000A7AA2"/>
    <w:rsid w:val="000B1A91"/>
    <w:rsid w:val="000B2C36"/>
    <w:rsid w:val="000B45ED"/>
    <w:rsid w:val="000B5528"/>
    <w:rsid w:val="000B605E"/>
    <w:rsid w:val="000C08A3"/>
    <w:rsid w:val="000C3560"/>
    <w:rsid w:val="000C3780"/>
    <w:rsid w:val="000C66C0"/>
    <w:rsid w:val="000C6F1D"/>
    <w:rsid w:val="000C7B28"/>
    <w:rsid w:val="000D0ACD"/>
    <w:rsid w:val="000D0BBC"/>
    <w:rsid w:val="000D2497"/>
    <w:rsid w:val="000D2D20"/>
    <w:rsid w:val="000D3D1A"/>
    <w:rsid w:val="000D4814"/>
    <w:rsid w:val="000D7B35"/>
    <w:rsid w:val="000E1828"/>
    <w:rsid w:val="000E189A"/>
    <w:rsid w:val="000E74B3"/>
    <w:rsid w:val="000E75A5"/>
    <w:rsid w:val="000E7BEE"/>
    <w:rsid w:val="000F066E"/>
    <w:rsid w:val="000F234E"/>
    <w:rsid w:val="000F7C16"/>
    <w:rsid w:val="0010060F"/>
    <w:rsid w:val="001031C3"/>
    <w:rsid w:val="001037F7"/>
    <w:rsid w:val="00105769"/>
    <w:rsid w:val="00105FDF"/>
    <w:rsid w:val="00110CE1"/>
    <w:rsid w:val="001132A2"/>
    <w:rsid w:val="00113C8D"/>
    <w:rsid w:val="00120B6F"/>
    <w:rsid w:val="00121607"/>
    <w:rsid w:val="001238F8"/>
    <w:rsid w:val="00123BEF"/>
    <w:rsid w:val="001242B7"/>
    <w:rsid w:val="001244C0"/>
    <w:rsid w:val="00125D43"/>
    <w:rsid w:val="00127A79"/>
    <w:rsid w:val="0013135E"/>
    <w:rsid w:val="00134919"/>
    <w:rsid w:val="001349C7"/>
    <w:rsid w:val="00134BA2"/>
    <w:rsid w:val="001352F8"/>
    <w:rsid w:val="001362CC"/>
    <w:rsid w:val="0013779F"/>
    <w:rsid w:val="00140C4F"/>
    <w:rsid w:val="00144DD9"/>
    <w:rsid w:val="00150F53"/>
    <w:rsid w:val="00153953"/>
    <w:rsid w:val="00154B01"/>
    <w:rsid w:val="001551B1"/>
    <w:rsid w:val="00155D52"/>
    <w:rsid w:val="0015659A"/>
    <w:rsid w:val="0015675B"/>
    <w:rsid w:val="001576FB"/>
    <w:rsid w:val="00157C8D"/>
    <w:rsid w:val="001608A5"/>
    <w:rsid w:val="00161E99"/>
    <w:rsid w:val="00164666"/>
    <w:rsid w:val="00164DCB"/>
    <w:rsid w:val="0016554A"/>
    <w:rsid w:val="0016593F"/>
    <w:rsid w:val="0017195E"/>
    <w:rsid w:val="00171B61"/>
    <w:rsid w:val="0017407C"/>
    <w:rsid w:val="00175E40"/>
    <w:rsid w:val="00177498"/>
    <w:rsid w:val="00181346"/>
    <w:rsid w:val="00182B37"/>
    <w:rsid w:val="00190B85"/>
    <w:rsid w:val="00191FA5"/>
    <w:rsid w:val="0019276F"/>
    <w:rsid w:val="001943CF"/>
    <w:rsid w:val="00194A2C"/>
    <w:rsid w:val="00195E12"/>
    <w:rsid w:val="001960F3"/>
    <w:rsid w:val="00196250"/>
    <w:rsid w:val="001A030E"/>
    <w:rsid w:val="001A2661"/>
    <w:rsid w:val="001B1B83"/>
    <w:rsid w:val="001B2924"/>
    <w:rsid w:val="001B5D17"/>
    <w:rsid w:val="001B6022"/>
    <w:rsid w:val="001B6E5B"/>
    <w:rsid w:val="001B6F7F"/>
    <w:rsid w:val="001B7F5A"/>
    <w:rsid w:val="001C13A2"/>
    <w:rsid w:val="001C1997"/>
    <w:rsid w:val="001C3921"/>
    <w:rsid w:val="001C56E5"/>
    <w:rsid w:val="001C732B"/>
    <w:rsid w:val="001C79A4"/>
    <w:rsid w:val="001D6958"/>
    <w:rsid w:val="001D744C"/>
    <w:rsid w:val="001E0B03"/>
    <w:rsid w:val="001E1C4E"/>
    <w:rsid w:val="001E2B95"/>
    <w:rsid w:val="001E3E31"/>
    <w:rsid w:val="001E672E"/>
    <w:rsid w:val="001E68A0"/>
    <w:rsid w:val="001F1FC2"/>
    <w:rsid w:val="001F28D3"/>
    <w:rsid w:val="001F3A6A"/>
    <w:rsid w:val="0020013A"/>
    <w:rsid w:val="00200CAA"/>
    <w:rsid w:val="00200E3F"/>
    <w:rsid w:val="00202B43"/>
    <w:rsid w:val="0020614C"/>
    <w:rsid w:val="00206724"/>
    <w:rsid w:val="0021126E"/>
    <w:rsid w:val="002123B1"/>
    <w:rsid w:val="00212FC4"/>
    <w:rsid w:val="002132CE"/>
    <w:rsid w:val="002151BA"/>
    <w:rsid w:val="002169D9"/>
    <w:rsid w:val="00217EE3"/>
    <w:rsid w:val="00220727"/>
    <w:rsid w:val="0022266D"/>
    <w:rsid w:val="002250E2"/>
    <w:rsid w:val="00227BA6"/>
    <w:rsid w:val="00232EA3"/>
    <w:rsid w:val="002348A2"/>
    <w:rsid w:val="00235F6F"/>
    <w:rsid w:val="00236D3E"/>
    <w:rsid w:val="00241225"/>
    <w:rsid w:val="00243D71"/>
    <w:rsid w:val="00244EA7"/>
    <w:rsid w:val="0024579C"/>
    <w:rsid w:val="00245B85"/>
    <w:rsid w:val="00246AD9"/>
    <w:rsid w:val="00247070"/>
    <w:rsid w:val="00250C01"/>
    <w:rsid w:val="00250D91"/>
    <w:rsid w:val="002578B4"/>
    <w:rsid w:val="00261599"/>
    <w:rsid w:val="00270B0C"/>
    <w:rsid w:val="00271C22"/>
    <w:rsid w:val="00271E3F"/>
    <w:rsid w:val="00272574"/>
    <w:rsid w:val="00276458"/>
    <w:rsid w:val="00276E00"/>
    <w:rsid w:val="002821FF"/>
    <w:rsid w:val="00284B9D"/>
    <w:rsid w:val="0028536D"/>
    <w:rsid w:val="00286F06"/>
    <w:rsid w:val="0028701B"/>
    <w:rsid w:val="002873FA"/>
    <w:rsid w:val="002906EA"/>
    <w:rsid w:val="002929C1"/>
    <w:rsid w:val="002A2075"/>
    <w:rsid w:val="002A4965"/>
    <w:rsid w:val="002A7D39"/>
    <w:rsid w:val="002B04FB"/>
    <w:rsid w:val="002B0539"/>
    <w:rsid w:val="002B359B"/>
    <w:rsid w:val="002B3E55"/>
    <w:rsid w:val="002B3E7D"/>
    <w:rsid w:val="002B5234"/>
    <w:rsid w:val="002B66B9"/>
    <w:rsid w:val="002C00AE"/>
    <w:rsid w:val="002C1246"/>
    <w:rsid w:val="002C296C"/>
    <w:rsid w:val="002C63CE"/>
    <w:rsid w:val="002C705D"/>
    <w:rsid w:val="002D0614"/>
    <w:rsid w:val="002D0C19"/>
    <w:rsid w:val="002D0F77"/>
    <w:rsid w:val="002D3729"/>
    <w:rsid w:val="002D3963"/>
    <w:rsid w:val="002D3A56"/>
    <w:rsid w:val="002E0F24"/>
    <w:rsid w:val="002E1210"/>
    <w:rsid w:val="002E26C6"/>
    <w:rsid w:val="002E3EFA"/>
    <w:rsid w:val="002F2885"/>
    <w:rsid w:val="002F2EE3"/>
    <w:rsid w:val="002F3513"/>
    <w:rsid w:val="002F53DA"/>
    <w:rsid w:val="002F6367"/>
    <w:rsid w:val="002F6592"/>
    <w:rsid w:val="002F7431"/>
    <w:rsid w:val="00300766"/>
    <w:rsid w:val="00300E52"/>
    <w:rsid w:val="0030262A"/>
    <w:rsid w:val="00302A85"/>
    <w:rsid w:val="00303EA7"/>
    <w:rsid w:val="003117E5"/>
    <w:rsid w:val="00313CFE"/>
    <w:rsid w:val="00313EBA"/>
    <w:rsid w:val="003144C8"/>
    <w:rsid w:val="00315A96"/>
    <w:rsid w:val="00325C5B"/>
    <w:rsid w:val="003300D7"/>
    <w:rsid w:val="00336292"/>
    <w:rsid w:val="00336817"/>
    <w:rsid w:val="0034029A"/>
    <w:rsid w:val="0034119F"/>
    <w:rsid w:val="00342092"/>
    <w:rsid w:val="003456EB"/>
    <w:rsid w:val="00350995"/>
    <w:rsid w:val="0035133B"/>
    <w:rsid w:val="00352735"/>
    <w:rsid w:val="00354E5C"/>
    <w:rsid w:val="00355696"/>
    <w:rsid w:val="00356203"/>
    <w:rsid w:val="00362BCA"/>
    <w:rsid w:val="00363440"/>
    <w:rsid w:val="003665F1"/>
    <w:rsid w:val="0036712B"/>
    <w:rsid w:val="0037150F"/>
    <w:rsid w:val="00372E9A"/>
    <w:rsid w:val="0037312C"/>
    <w:rsid w:val="00374651"/>
    <w:rsid w:val="00374B96"/>
    <w:rsid w:val="00380EEE"/>
    <w:rsid w:val="0038206E"/>
    <w:rsid w:val="0038273F"/>
    <w:rsid w:val="00382845"/>
    <w:rsid w:val="00382908"/>
    <w:rsid w:val="00383939"/>
    <w:rsid w:val="00384190"/>
    <w:rsid w:val="0038536F"/>
    <w:rsid w:val="00387CFF"/>
    <w:rsid w:val="003935F7"/>
    <w:rsid w:val="003939EF"/>
    <w:rsid w:val="00394612"/>
    <w:rsid w:val="0039462C"/>
    <w:rsid w:val="00396A85"/>
    <w:rsid w:val="003A00B2"/>
    <w:rsid w:val="003A13A2"/>
    <w:rsid w:val="003A3AB9"/>
    <w:rsid w:val="003A4006"/>
    <w:rsid w:val="003A4EAD"/>
    <w:rsid w:val="003A6C54"/>
    <w:rsid w:val="003B06D6"/>
    <w:rsid w:val="003B2D3B"/>
    <w:rsid w:val="003C3B28"/>
    <w:rsid w:val="003C5028"/>
    <w:rsid w:val="003C6AAD"/>
    <w:rsid w:val="003C75C6"/>
    <w:rsid w:val="003D0A81"/>
    <w:rsid w:val="003D1477"/>
    <w:rsid w:val="003D41EF"/>
    <w:rsid w:val="003D4531"/>
    <w:rsid w:val="003D4B9C"/>
    <w:rsid w:val="003D583D"/>
    <w:rsid w:val="003E0E28"/>
    <w:rsid w:val="003E0EE2"/>
    <w:rsid w:val="003E154A"/>
    <w:rsid w:val="003E36AB"/>
    <w:rsid w:val="003E4FA8"/>
    <w:rsid w:val="003E5629"/>
    <w:rsid w:val="003E57BB"/>
    <w:rsid w:val="003E59B0"/>
    <w:rsid w:val="003F1EA6"/>
    <w:rsid w:val="003F38F4"/>
    <w:rsid w:val="003F4C69"/>
    <w:rsid w:val="003F5D53"/>
    <w:rsid w:val="003F73A3"/>
    <w:rsid w:val="003F7E64"/>
    <w:rsid w:val="0040210F"/>
    <w:rsid w:val="00402D86"/>
    <w:rsid w:val="004032F3"/>
    <w:rsid w:val="0040460E"/>
    <w:rsid w:val="00405537"/>
    <w:rsid w:val="00412EF7"/>
    <w:rsid w:val="0041408C"/>
    <w:rsid w:val="00414198"/>
    <w:rsid w:val="00414335"/>
    <w:rsid w:val="004175E5"/>
    <w:rsid w:val="00420A12"/>
    <w:rsid w:val="00420B17"/>
    <w:rsid w:val="004214D1"/>
    <w:rsid w:val="004221B2"/>
    <w:rsid w:val="004226A2"/>
    <w:rsid w:val="00423967"/>
    <w:rsid w:val="00425F70"/>
    <w:rsid w:val="0042735F"/>
    <w:rsid w:val="00434AE8"/>
    <w:rsid w:val="00436FCE"/>
    <w:rsid w:val="00437C12"/>
    <w:rsid w:val="00440B0F"/>
    <w:rsid w:val="00443614"/>
    <w:rsid w:val="0044489C"/>
    <w:rsid w:val="0044721E"/>
    <w:rsid w:val="004475C9"/>
    <w:rsid w:val="00447AE9"/>
    <w:rsid w:val="004515B8"/>
    <w:rsid w:val="00454939"/>
    <w:rsid w:val="004577BC"/>
    <w:rsid w:val="004619C1"/>
    <w:rsid w:val="00462E9E"/>
    <w:rsid w:val="0046384E"/>
    <w:rsid w:val="00465410"/>
    <w:rsid w:val="00465E0E"/>
    <w:rsid w:val="00470FB5"/>
    <w:rsid w:val="00471095"/>
    <w:rsid w:val="00471181"/>
    <w:rsid w:val="004721A4"/>
    <w:rsid w:val="0047515C"/>
    <w:rsid w:val="004751AC"/>
    <w:rsid w:val="004759FA"/>
    <w:rsid w:val="00476089"/>
    <w:rsid w:val="004776BF"/>
    <w:rsid w:val="00482DEE"/>
    <w:rsid w:val="00483331"/>
    <w:rsid w:val="00485521"/>
    <w:rsid w:val="0048581B"/>
    <w:rsid w:val="00485FE3"/>
    <w:rsid w:val="00486683"/>
    <w:rsid w:val="004877E2"/>
    <w:rsid w:val="00487E73"/>
    <w:rsid w:val="004902DD"/>
    <w:rsid w:val="004909F7"/>
    <w:rsid w:val="00491BF9"/>
    <w:rsid w:val="00492475"/>
    <w:rsid w:val="004942D0"/>
    <w:rsid w:val="0049601F"/>
    <w:rsid w:val="00496E29"/>
    <w:rsid w:val="00496F4A"/>
    <w:rsid w:val="004A05E4"/>
    <w:rsid w:val="004A1958"/>
    <w:rsid w:val="004A1BBB"/>
    <w:rsid w:val="004A1FCF"/>
    <w:rsid w:val="004A2AC0"/>
    <w:rsid w:val="004A4091"/>
    <w:rsid w:val="004A44CC"/>
    <w:rsid w:val="004A48A5"/>
    <w:rsid w:val="004A6C7D"/>
    <w:rsid w:val="004A7B1F"/>
    <w:rsid w:val="004B3048"/>
    <w:rsid w:val="004B3CC0"/>
    <w:rsid w:val="004B5682"/>
    <w:rsid w:val="004B56DF"/>
    <w:rsid w:val="004C0338"/>
    <w:rsid w:val="004C09F3"/>
    <w:rsid w:val="004C14B5"/>
    <w:rsid w:val="004C17A4"/>
    <w:rsid w:val="004C22FB"/>
    <w:rsid w:val="004C2F61"/>
    <w:rsid w:val="004C3DFC"/>
    <w:rsid w:val="004C6E8F"/>
    <w:rsid w:val="004C73EA"/>
    <w:rsid w:val="004C7645"/>
    <w:rsid w:val="004C7FCD"/>
    <w:rsid w:val="004D107A"/>
    <w:rsid w:val="004D133F"/>
    <w:rsid w:val="004D3D50"/>
    <w:rsid w:val="004D4720"/>
    <w:rsid w:val="004D5D39"/>
    <w:rsid w:val="004D7972"/>
    <w:rsid w:val="004E2948"/>
    <w:rsid w:val="004E3361"/>
    <w:rsid w:val="004E3AA1"/>
    <w:rsid w:val="004E6A72"/>
    <w:rsid w:val="004F04D4"/>
    <w:rsid w:val="004F2377"/>
    <w:rsid w:val="004F2F7A"/>
    <w:rsid w:val="004F6062"/>
    <w:rsid w:val="004F6E9F"/>
    <w:rsid w:val="004F7F8D"/>
    <w:rsid w:val="005004C0"/>
    <w:rsid w:val="00500920"/>
    <w:rsid w:val="0050364F"/>
    <w:rsid w:val="00504C86"/>
    <w:rsid w:val="005064B7"/>
    <w:rsid w:val="00510B6C"/>
    <w:rsid w:val="005115A8"/>
    <w:rsid w:val="00511A23"/>
    <w:rsid w:val="00514AFE"/>
    <w:rsid w:val="0051513D"/>
    <w:rsid w:val="00517CF4"/>
    <w:rsid w:val="005238C9"/>
    <w:rsid w:val="00525D39"/>
    <w:rsid w:val="005271ED"/>
    <w:rsid w:val="00531A28"/>
    <w:rsid w:val="005334F6"/>
    <w:rsid w:val="00534928"/>
    <w:rsid w:val="005368B1"/>
    <w:rsid w:val="00541330"/>
    <w:rsid w:val="00541638"/>
    <w:rsid w:val="00543A59"/>
    <w:rsid w:val="00544E38"/>
    <w:rsid w:val="00546550"/>
    <w:rsid w:val="00546B07"/>
    <w:rsid w:val="0054755E"/>
    <w:rsid w:val="00547BF5"/>
    <w:rsid w:val="005501E4"/>
    <w:rsid w:val="00550C25"/>
    <w:rsid w:val="00552268"/>
    <w:rsid w:val="00552B5B"/>
    <w:rsid w:val="00552F13"/>
    <w:rsid w:val="00557772"/>
    <w:rsid w:val="0056099A"/>
    <w:rsid w:val="00560AF4"/>
    <w:rsid w:val="005633A1"/>
    <w:rsid w:val="00563DBC"/>
    <w:rsid w:val="005708FC"/>
    <w:rsid w:val="005714CF"/>
    <w:rsid w:val="00572427"/>
    <w:rsid w:val="005755C8"/>
    <w:rsid w:val="00575A8D"/>
    <w:rsid w:val="005760F6"/>
    <w:rsid w:val="00580B62"/>
    <w:rsid w:val="00580D8D"/>
    <w:rsid w:val="00582821"/>
    <w:rsid w:val="00583629"/>
    <w:rsid w:val="005838AD"/>
    <w:rsid w:val="0058599D"/>
    <w:rsid w:val="00585BE0"/>
    <w:rsid w:val="0059058E"/>
    <w:rsid w:val="005911FF"/>
    <w:rsid w:val="00594A12"/>
    <w:rsid w:val="005959E3"/>
    <w:rsid w:val="00596A83"/>
    <w:rsid w:val="0059724F"/>
    <w:rsid w:val="00597ADF"/>
    <w:rsid w:val="00597DD3"/>
    <w:rsid w:val="005A0042"/>
    <w:rsid w:val="005A3B7A"/>
    <w:rsid w:val="005A41DE"/>
    <w:rsid w:val="005A5034"/>
    <w:rsid w:val="005A5485"/>
    <w:rsid w:val="005A561D"/>
    <w:rsid w:val="005A563A"/>
    <w:rsid w:val="005A6C4B"/>
    <w:rsid w:val="005B0A29"/>
    <w:rsid w:val="005B1DE8"/>
    <w:rsid w:val="005B2431"/>
    <w:rsid w:val="005B5E05"/>
    <w:rsid w:val="005B6872"/>
    <w:rsid w:val="005C0D1E"/>
    <w:rsid w:val="005C117B"/>
    <w:rsid w:val="005C453E"/>
    <w:rsid w:val="005C6882"/>
    <w:rsid w:val="005C6971"/>
    <w:rsid w:val="005C7DB3"/>
    <w:rsid w:val="005D0317"/>
    <w:rsid w:val="005D13FB"/>
    <w:rsid w:val="005D1D1C"/>
    <w:rsid w:val="005D2397"/>
    <w:rsid w:val="005D2A4A"/>
    <w:rsid w:val="005D3933"/>
    <w:rsid w:val="005D45AA"/>
    <w:rsid w:val="005D6FB3"/>
    <w:rsid w:val="005D7B06"/>
    <w:rsid w:val="005E088F"/>
    <w:rsid w:val="005E20A1"/>
    <w:rsid w:val="005E3812"/>
    <w:rsid w:val="005E5D47"/>
    <w:rsid w:val="005E76F1"/>
    <w:rsid w:val="005E7E5A"/>
    <w:rsid w:val="005F077B"/>
    <w:rsid w:val="005F1271"/>
    <w:rsid w:val="005F230F"/>
    <w:rsid w:val="005F2987"/>
    <w:rsid w:val="005F3232"/>
    <w:rsid w:val="005F3615"/>
    <w:rsid w:val="005F4449"/>
    <w:rsid w:val="005F45ED"/>
    <w:rsid w:val="005F6EE0"/>
    <w:rsid w:val="00604129"/>
    <w:rsid w:val="00606F34"/>
    <w:rsid w:val="006104AA"/>
    <w:rsid w:val="006111A3"/>
    <w:rsid w:val="006111C4"/>
    <w:rsid w:val="00611201"/>
    <w:rsid w:val="00611752"/>
    <w:rsid w:val="0061241B"/>
    <w:rsid w:val="00613A1F"/>
    <w:rsid w:val="00613A40"/>
    <w:rsid w:val="00614F10"/>
    <w:rsid w:val="0061559F"/>
    <w:rsid w:val="006158E9"/>
    <w:rsid w:val="00615E99"/>
    <w:rsid w:val="00615F25"/>
    <w:rsid w:val="00616818"/>
    <w:rsid w:val="00617FEC"/>
    <w:rsid w:val="0062013F"/>
    <w:rsid w:val="00620E85"/>
    <w:rsid w:val="00622791"/>
    <w:rsid w:val="00623FE4"/>
    <w:rsid w:val="00626E2B"/>
    <w:rsid w:val="006328DB"/>
    <w:rsid w:val="006345EA"/>
    <w:rsid w:val="006358A9"/>
    <w:rsid w:val="006420B4"/>
    <w:rsid w:val="00652397"/>
    <w:rsid w:val="00653AFD"/>
    <w:rsid w:val="00657EFE"/>
    <w:rsid w:val="0066190F"/>
    <w:rsid w:val="00662015"/>
    <w:rsid w:val="0066218C"/>
    <w:rsid w:val="006626ED"/>
    <w:rsid w:val="00662DCF"/>
    <w:rsid w:val="00665018"/>
    <w:rsid w:val="00665E8D"/>
    <w:rsid w:val="00666049"/>
    <w:rsid w:val="00667F10"/>
    <w:rsid w:val="0067114C"/>
    <w:rsid w:val="00672AB6"/>
    <w:rsid w:val="00673FBC"/>
    <w:rsid w:val="006742BF"/>
    <w:rsid w:val="006753CF"/>
    <w:rsid w:val="006768E6"/>
    <w:rsid w:val="00676A2D"/>
    <w:rsid w:val="00676B09"/>
    <w:rsid w:val="00677D46"/>
    <w:rsid w:val="00683407"/>
    <w:rsid w:val="006835B4"/>
    <w:rsid w:val="00684BBC"/>
    <w:rsid w:val="00687781"/>
    <w:rsid w:val="00687A4C"/>
    <w:rsid w:val="00696BC5"/>
    <w:rsid w:val="00696D1C"/>
    <w:rsid w:val="00696ECC"/>
    <w:rsid w:val="006A4B71"/>
    <w:rsid w:val="006A696C"/>
    <w:rsid w:val="006B05F0"/>
    <w:rsid w:val="006B29D8"/>
    <w:rsid w:val="006B36CB"/>
    <w:rsid w:val="006B61C6"/>
    <w:rsid w:val="006C031A"/>
    <w:rsid w:val="006C1919"/>
    <w:rsid w:val="006C40B8"/>
    <w:rsid w:val="006D169A"/>
    <w:rsid w:val="006D405C"/>
    <w:rsid w:val="006D41FC"/>
    <w:rsid w:val="006D4AE5"/>
    <w:rsid w:val="006D6960"/>
    <w:rsid w:val="006D7364"/>
    <w:rsid w:val="006E4EC0"/>
    <w:rsid w:val="006E5996"/>
    <w:rsid w:val="006E5B30"/>
    <w:rsid w:val="006F02D8"/>
    <w:rsid w:val="006F09E4"/>
    <w:rsid w:val="006F368F"/>
    <w:rsid w:val="006F3B5B"/>
    <w:rsid w:val="006F4D5F"/>
    <w:rsid w:val="006F4E36"/>
    <w:rsid w:val="006F5E3A"/>
    <w:rsid w:val="006F77C3"/>
    <w:rsid w:val="006F7AC6"/>
    <w:rsid w:val="007063B6"/>
    <w:rsid w:val="007067FF"/>
    <w:rsid w:val="00707668"/>
    <w:rsid w:val="00710E15"/>
    <w:rsid w:val="00717726"/>
    <w:rsid w:val="00725034"/>
    <w:rsid w:val="007266BB"/>
    <w:rsid w:val="00730275"/>
    <w:rsid w:val="007304E6"/>
    <w:rsid w:val="00731583"/>
    <w:rsid w:val="00731602"/>
    <w:rsid w:val="00732BAE"/>
    <w:rsid w:val="00734909"/>
    <w:rsid w:val="00734F71"/>
    <w:rsid w:val="00735A1B"/>
    <w:rsid w:val="007360F6"/>
    <w:rsid w:val="007371CB"/>
    <w:rsid w:val="0074305B"/>
    <w:rsid w:val="007502D9"/>
    <w:rsid w:val="00751DBE"/>
    <w:rsid w:val="0075618B"/>
    <w:rsid w:val="007577C7"/>
    <w:rsid w:val="007614E8"/>
    <w:rsid w:val="007615B4"/>
    <w:rsid w:val="00761C57"/>
    <w:rsid w:val="00763C47"/>
    <w:rsid w:val="00763D36"/>
    <w:rsid w:val="007674C8"/>
    <w:rsid w:val="00770237"/>
    <w:rsid w:val="00771325"/>
    <w:rsid w:val="00775FBA"/>
    <w:rsid w:val="00782555"/>
    <w:rsid w:val="00782803"/>
    <w:rsid w:val="00784FD1"/>
    <w:rsid w:val="00785C2B"/>
    <w:rsid w:val="007866BB"/>
    <w:rsid w:val="007A37D1"/>
    <w:rsid w:val="007A4570"/>
    <w:rsid w:val="007A7C85"/>
    <w:rsid w:val="007B0DC2"/>
    <w:rsid w:val="007B2D24"/>
    <w:rsid w:val="007B2DE3"/>
    <w:rsid w:val="007B3FB1"/>
    <w:rsid w:val="007B47E0"/>
    <w:rsid w:val="007B60EE"/>
    <w:rsid w:val="007B7D06"/>
    <w:rsid w:val="007C0A0F"/>
    <w:rsid w:val="007C115B"/>
    <w:rsid w:val="007C27C4"/>
    <w:rsid w:val="007C28DF"/>
    <w:rsid w:val="007C4C5B"/>
    <w:rsid w:val="007D1218"/>
    <w:rsid w:val="007D1CE2"/>
    <w:rsid w:val="007D28A7"/>
    <w:rsid w:val="007D5329"/>
    <w:rsid w:val="007D72DC"/>
    <w:rsid w:val="007E3DF0"/>
    <w:rsid w:val="007E5186"/>
    <w:rsid w:val="007F2AFE"/>
    <w:rsid w:val="007F3221"/>
    <w:rsid w:val="007F62FF"/>
    <w:rsid w:val="007F6647"/>
    <w:rsid w:val="007F73DF"/>
    <w:rsid w:val="00800182"/>
    <w:rsid w:val="00803FB3"/>
    <w:rsid w:val="00805C91"/>
    <w:rsid w:val="0080679B"/>
    <w:rsid w:val="00811F26"/>
    <w:rsid w:val="00812C67"/>
    <w:rsid w:val="008143F0"/>
    <w:rsid w:val="0081524B"/>
    <w:rsid w:val="00820A9B"/>
    <w:rsid w:val="00820DB8"/>
    <w:rsid w:val="00820FFE"/>
    <w:rsid w:val="0082466F"/>
    <w:rsid w:val="008269DC"/>
    <w:rsid w:val="00827316"/>
    <w:rsid w:val="00830D57"/>
    <w:rsid w:val="00831A29"/>
    <w:rsid w:val="00834AE3"/>
    <w:rsid w:val="00835529"/>
    <w:rsid w:val="00835F12"/>
    <w:rsid w:val="00836131"/>
    <w:rsid w:val="008367E1"/>
    <w:rsid w:val="00837EFD"/>
    <w:rsid w:val="00840739"/>
    <w:rsid w:val="00843302"/>
    <w:rsid w:val="008457FE"/>
    <w:rsid w:val="008470E5"/>
    <w:rsid w:val="00847F58"/>
    <w:rsid w:val="00850011"/>
    <w:rsid w:val="008500CC"/>
    <w:rsid w:val="0085087E"/>
    <w:rsid w:val="00850FCC"/>
    <w:rsid w:val="00852C5D"/>
    <w:rsid w:val="00853669"/>
    <w:rsid w:val="00854DC8"/>
    <w:rsid w:val="00856488"/>
    <w:rsid w:val="00857124"/>
    <w:rsid w:val="00857B6F"/>
    <w:rsid w:val="008602CF"/>
    <w:rsid w:val="00860B34"/>
    <w:rsid w:val="00862D7D"/>
    <w:rsid w:val="008675B0"/>
    <w:rsid w:val="00867849"/>
    <w:rsid w:val="00870054"/>
    <w:rsid w:val="00870818"/>
    <w:rsid w:val="0087316B"/>
    <w:rsid w:val="0087715A"/>
    <w:rsid w:val="008812EB"/>
    <w:rsid w:val="00881365"/>
    <w:rsid w:val="0088261F"/>
    <w:rsid w:val="00884A0D"/>
    <w:rsid w:val="00887412"/>
    <w:rsid w:val="008919E1"/>
    <w:rsid w:val="008940DB"/>
    <w:rsid w:val="00897046"/>
    <w:rsid w:val="008A1834"/>
    <w:rsid w:val="008A1B9A"/>
    <w:rsid w:val="008A1EF5"/>
    <w:rsid w:val="008A2F35"/>
    <w:rsid w:val="008A469E"/>
    <w:rsid w:val="008A53E2"/>
    <w:rsid w:val="008A5FBB"/>
    <w:rsid w:val="008A6A6A"/>
    <w:rsid w:val="008B1839"/>
    <w:rsid w:val="008B2316"/>
    <w:rsid w:val="008B45A2"/>
    <w:rsid w:val="008C04D2"/>
    <w:rsid w:val="008C2E32"/>
    <w:rsid w:val="008C706C"/>
    <w:rsid w:val="008D010E"/>
    <w:rsid w:val="008D0C0C"/>
    <w:rsid w:val="008D0C56"/>
    <w:rsid w:val="008D218B"/>
    <w:rsid w:val="008D299D"/>
    <w:rsid w:val="008D2E56"/>
    <w:rsid w:val="008D47C6"/>
    <w:rsid w:val="008D4924"/>
    <w:rsid w:val="008D4ADC"/>
    <w:rsid w:val="008D4C80"/>
    <w:rsid w:val="008D5584"/>
    <w:rsid w:val="008D7B30"/>
    <w:rsid w:val="008D7EDA"/>
    <w:rsid w:val="008E0516"/>
    <w:rsid w:val="008E26D4"/>
    <w:rsid w:val="008E47DA"/>
    <w:rsid w:val="008E6BFC"/>
    <w:rsid w:val="008F0233"/>
    <w:rsid w:val="008F2BD6"/>
    <w:rsid w:val="008F3576"/>
    <w:rsid w:val="008F4AE2"/>
    <w:rsid w:val="008F64A5"/>
    <w:rsid w:val="009019D3"/>
    <w:rsid w:val="0090226D"/>
    <w:rsid w:val="00902869"/>
    <w:rsid w:val="0090298A"/>
    <w:rsid w:val="00902A58"/>
    <w:rsid w:val="00903886"/>
    <w:rsid w:val="00904059"/>
    <w:rsid w:val="00906640"/>
    <w:rsid w:val="00910D22"/>
    <w:rsid w:val="0091192E"/>
    <w:rsid w:val="009126BD"/>
    <w:rsid w:val="009139ED"/>
    <w:rsid w:val="009151F4"/>
    <w:rsid w:val="00915228"/>
    <w:rsid w:val="00916100"/>
    <w:rsid w:val="00916DF9"/>
    <w:rsid w:val="0091750C"/>
    <w:rsid w:val="009252F5"/>
    <w:rsid w:val="009264BF"/>
    <w:rsid w:val="0092679B"/>
    <w:rsid w:val="00936226"/>
    <w:rsid w:val="00937994"/>
    <w:rsid w:val="009422C7"/>
    <w:rsid w:val="00943AFD"/>
    <w:rsid w:val="00945197"/>
    <w:rsid w:val="00945BC8"/>
    <w:rsid w:val="00946275"/>
    <w:rsid w:val="00951E31"/>
    <w:rsid w:val="009521C9"/>
    <w:rsid w:val="0095372C"/>
    <w:rsid w:val="00953D6F"/>
    <w:rsid w:val="009544C2"/>
    <w:rsid w:val="009556ED"/>
    <w:rsid w:val="0095635F"/>
    <w:rsid w:val="0096010B"/>
    <w:rsid w:val="0096107C"/>
    <w:rsid w:val="00962762"/>
    <w:rsid w:val="009639A6"/>
    <w:rsid w:val="00963ED4"/>
    <w:rsid w:val="00964544"/>
    <w:rsid w:val="009663B1"/>
    <w:rsid w:val="009665A9"/>
    <w:rsid w:val="009673A5"/>
    <w:rsid w:val="009710F2"/>
    <w:rsid w:val="009726A7"/>
    <w:rsid w:val="00972DCB"/>
    <w:rsid w:val="009730B3"/>
    <w:rsid w:val="00973324"/>
    <w:rsid w:val="00973A58"/>
    <w:rsid w:val="00974E8D"/>
    <w:rsid w:val="00976D6E"/>
    <w:rsid w:val="009771B1"/>
    <w:rsid w:val="00977F31"/>
    <w:rsid w:val="009811A2"/>
    <w:rsid w:val="00981DB8"/>
    <w:rsid w:val="00983B3B"/>
    <w:rsid w:val="009853A1"/>
    <w:rsid w:val="009859DB"/>
    <w:rsid w:val="00986B39"/>
    <w:rsid w:val="0098774C"/>
    <w:rsid w:val="009905FC"/>
    <w:rsid w:val="009911A1"/>
    <w:rsid w:val="00991CB1"/>
    <w:rsid w:val="00991D7D"/>
    <w:rsid w:val="00992E5C"/>
    <w:rsid w:val="00993684"/>
    <w:rsid w:val="00993EDE"/>
    <w:rsid w:val="0099548E"/>
    <w:rsid w:val="00996317"/>
    <w:rsid w:val="00996892"/>
    <w:rsid w:val="00997247"/>
    <w:rsid w:val="009A09FA"/>
    <w:rsid w:val="009A5C57"/>
    <w:rsid w:val="009A657D"/>
    <w:rsid w:val="009B029C"/>
    <w:rsid w:val="009B132B"/>
    <w:rsid w:val="009B289F"/>
    <w:rsid w:val="009B4099"/>
    <w:rsid w:val="009B45B3"/>
    <w:rsid w:val="009B4B48"/>
    <w:rsid w:val="009B4B73"/>
    <w:rsid w:val="009B684B"/>
    <w:rsid w:val="009B7269"/>
    <w:rsid w:val="009B7B60"/>
    <w:rsid w:val="009C0863"/>
    <w:rsid w:val="009C102D"/>
    <w:rsid w:val="009C1A06"/>
    <w:rsid w:val="009C4043"/>
    <w:rsid w:val="009C46A7"/>
    <w:rsid w:val="009C60A9"/>
    <w:rsid w:val="009C62E3"/>
    <w:rsid w:val="009C7B80"/>
    <w:rsid w:val="009D0DF2"/>
    <w:rsid w:val="009D1DB1"/>
    <w:rsid w:val="009D3EAC"/>
    <w:rsid w:val="009D5EE1"/>
    <w:rsid w:val="009D6A42"/>
    <w:rsid w:val="009D700C"/>
    <w:rsid w:val="009E08C7"/>
    <w:rsid w:val="009E0BED"/>
    <w:rsid w:val="009E4412"/>
    <w:rsid w:val="009E453A"/>
    <w:rsid w:val="009E46AB"/>
    <w:rsid w:val="009E4B7E"/>
    <w:rsid w:val="009E524E"/>
    <w:rsid w:val="009E7981"/>
    <w:rsid w:val="009F0CB4"/>
    <w:rsid w:val="009F1005"/>
    <w:rsid w:val="009F16B8"/>
    <w:rsid w:val="009F3138"/>
    <w:rsid w:val="009F3575"/>
    <w:rsid w:val="009F4BC8"/>
    <w:rsid w:val="009F622F"/>
    <w:rsid w:val="009F64F6"/>
    <w:rsid w:val="00A01896"/>
    <w:rsid w:val="00A02134"/>
    <w:rsid w:val="00A0228F"/>
    <w:rsid w:val="00A02D2F"/>
    <w:rsid w:val="00A02EA3"/>
    <w:rsid w:val="00A03B60"/>
    <w:rsid w:val="00A05245"/>
    <w:rsid w:val="00A05A86"/>
    <w:rsid w:val="00A06324"/>
    <w:rsid w:val="00A06BF0"/>
    <w:rsid w:val="00A104C6"/>
    <w:rsid w:val="00A124B7"/>
    <w:rsid w:val="00A12DE9"/>
    <w:rsid w:val="00A13DAD"/>
    <w:rsid w:val="00A161AF"/>
    <w:rsid w:val="00A21C43"/>
    <w:rsid w:val="00A23A31"/>
    <w:rsid w:val="00A2452F"/>
    <w:rsid w:val="00A257B9"/>
    <w:rsid w:val="00A263C9"/>
    <w:rsid w:val="00A2661B"/>
    <w:rsid w:val="00A31986"/>
    <w:rsid w:val="00A32AE3"/>
    <w:rsid w:val="00A33176"/>
    <w:rsid w:val="00A35F21"/>
    <w:rsid w:val="00A36B77"/>
    <w:rsid w:val="00A412CF"/>
    <w:rsid w:val="00A41F60"/>
    <w:rsid w:val="00A42556"/>
    <w:rsid w:val="00A4322E"/>
    <w:rsid w:val="00A43DF5"/>
    <w:rsid w:val="00A45E66"/>
    <w:rsid w:val="00A46AC5"/>
    <w:rsid w:val="00A46F57"/>
    <w:rsid w:val="00A471BF"/>
    <w:rsid w:val="00A47237"/>
    <w:rsid w:val="00A47BD1"/>
    <w:rsid w:val="00A52624"/>
    <w:rsid w:val="00A53928"/>
    <w:rsid w:val="00A55C4D"/>
    <w:rsid w:val="00A56547"/>
    <w:rsid w:val="00A63BE8"/>
    <w:rsid w:val="00A64DF2"/>
    <w:rsid w:val="00A70A44"/>
    <w:rsid w:val="00A714F0"/>
    <w:rsid w:val="00A72655"/>
    <w:rsid w:val="00A73E51"/>
    <w:rsid w:val="00A743BD"/>
    <w:rsid w:val="00A76262"/>
    <w:rsid w:val="00A767F9"/>
    <w:rsid w:val="00A76BF4"/>
    <w:rsid w:val="00A81242"/>
    <w:rsid w:val="00A81293"/>
    <w:rsid w:val="00A8160C"/>
    <w:rsid w:val="00A84B57"/>
    <w:rsid w:val="00A84B82"/>
    <w:rsid w:val="00A851C2"/>
    <w:rsid w:val="00A853A3"/>
    <w:rsid w:val="00A85A63"/>
    <w:rsid w:val="00A86897"/>
    <w:rsid w:val="00A9059C"/>
    <w:rsid w:val="00A91DD7"/>
    <w:rsid w:val="00A93C7C"/>
    <w:rsid w:val="00A94555"/>
    <w:rsid w:val="00A95D81"/>
    <w:rsid w:val="00A96679"/>
    <w:rsid w:val="00AA0D45"/>
    <w:rsid w:val="00AA15AE"/>
    <w:rsid w:val="00AA176A"/>
    <w:rsid w:val="00AA61EA"/>
    <w:rsid w:val="00AB1368"/>
    <w:rsid w:val="00AB3C17"/>
    <w:rsid w:val="00AB520F"/>
    <w:rsid w:val="00AB5A81"/>
    <w:rsid w:val="00AB6F1C"/>
    <w:rsid w:val="00AC1646"/>
    <w:rsid w:val="00AC38F6"/>
    <w:rsid w:val="00AC3C78"/>
    <w:rsid w:val="00AC728A"/>
    <w:rsid w:val="00AD0272"/>
    <w:rsid w:val="00AD08BD"/>
    <w:rsid w:val="00AD16FD"/>
    <w:rsid w:val="00AD2D44"/>
    <w:rsid w:val="00AD3A41"/>
    <w:rsid w:val="00AD5487"/>
    <w:rsid w:val="00AD5BC3"/>
    <w:rsid w:val="00AE2E56"/>
    <w:rsid w:val="00AE47CA"/>
    <w:rsid w:val="00AE6F0B"/>
    <w:rsid w:val="00AF0D45"/>
    <w:rsid w:val="00AF150D"/>
    <w:rsid w:val="00AF150F"/>
    <w:rsid w:val="00AF2E2F"/>
    <w:rsid w:val="00AF41F9"/>
    <w:rsid w:val="00AF5784"/>
    <w:rsid w:val="00B025EA"/>
    <w:rsid w:val="00B04A7C"/>
    <w:rsid w:val="00B07043"/>
    <w:rsid w:val="00B0729A"/>
    <w:rsid w:val="00B0781E"/>
    <w:rsid w:val="00B10037"/>
    <w:rsid w:val="00B117E1"/>
    <w:rsid w:val="00B144F2"/>
    <w:rsid w:val="00B147BD"/>
    <w:rsid w:val="00B1639F"/>
    <w:rsid w:val="00B17441"/>
    <w:rsid w:val="00B20E6C"/>
    <w:rsid w:val="00B21AD2"/>
    <w:rsid w:val="00B23115"/>
    <w:rsid w:val="00B24512"/>
    <w:rsid w:val="00B2487C"/>
    <w:rsid w:val="00B25248"/>
    <w:rsid w:val="00B30CD9"/>
    <w:rsid w:val="00B3100E"/>
    <w:rsid w:val="00B31BEA"/>
    <w:rsid w:val="00B31FDE"/>
    <w:rsid w:val="00B36007"/>
    <w:rsid w:val="00B36F71"/>
    <w:rsid w:val="00B40B83"/>
    <w:rsid w:val="00B40DB7"/>
    <w:rsid w:val="00B421C3"/>
    <w:rsid w:val="00B42EBA"/>
    <w:rsid w:val="00B451FD"/>
    <w:rsid w:val="00B45F6A"/>
    <w:rsid w:val="00B468D9"/>
    <w:rsid w:val="00B469FF"/>
    <w:rsid w:val="00B4791F"/>
    <w:rsid w:val="00B51DFA"/>
    <w:rsid w:val="00B533A3"/>
    <w:rsid w:val="00B54D65"/>
    <w:rsid w:val="00B5512D"/>
    <w:rsid w:val="00B55892"/>
    <w:rsid w:val="00B55990"/>
    <w:rsid w:val="00B575DE"/>
    <w:rsid w:val="00B57ADC"/>
    <w:rsid w:val="00B60433"/>
    <w:rsid w:val="00B60D22"/>
    <w:rsid w:val="00B627B4"/>
    <w:rsid w:val="00B67C7B"/>
    <w:rsid w:val="00B709C3"/>
    <w:rsid w:val="00B715BC"/>
    <w:rsid w:val="00B747D7"/>
    <w:rsid w:val="00B748B7"/>
    <w:rsid w:val="00B75838"/>
    <w:rsid w:val="00B8041B"/>
    <w:rsid w:val="00B80A80"/>
    <w:rsid w:val="00B83705"/>
    <w:rsid w:val="00B83B19"/>
    <w:rsid w:val="00B83D41"/>
    <w:rsid w:val="00B84323"/>
    <w:rsid w:val="00B84459"/>
    <w:rsid w:val="00B850BC"/>
    <w:rsid w:val="00B85840"/>
    <w:rsid w:val="00B865B7"/>
    <w:rsid w:val="00B865FF"/>
    <w:rsid w:val="00B870AB"/>
    <w:rsid w:val="00B87F6B"/>
    <w:rsid w:val="00B91E93"/>
    <w:rsid w:val="00B945F3"/>
    <w:rsid w:val="00B97243"/>
    <w:rsid w:val="00B97351"/>
    <w:rsid w:val="00B97E36"/>
    <w:rsid w:val="00BA26F3"/>
    <w:rsid w:val="00BA285B"/>
    <w:rsid w:val="00BA2E3D"/>
    <w:rsid w:val="00BA4E58"/>
    <w:rsid w:val="00BA530D"/>
    <w:rsid w:val="00BA5EFF"/>
    <w:rsid w:val="00BB008D"/>
    <w:rsid w:val="00BB0C79"/>
    <w:rsid w:val="00BB3604"/>
    <w:rsid w:val="00BC2833"/>
    <w:rsid w:val="00BC2B94"/>
    <w:rsid w:val="00BC3364"/>
    <w:rsid w:val="00BC6BD4"/>
    <w:rsid w:val="00BC6DC1"/>
    <w:rsid w:val="00BD1000"/>
    <w:rsid w:val="00BD12D3"/>
    <w:rsid w:val="00BD27A6"/>
    <w:rsid w:val="00BD317B"/>
    <w:rsid w:val="00BD42AD"/>
    <w:rsid w:val="00BD4D91"/>
    <w:rsid w:val="00BD5001"/>
    <w:rsid w:val="00BD508B"/>
    <w:rsid w:val="00BE019A"/>
    <w:rsid w:val="00BE048E"/>
    <w:rsid w:val="00BE6089"/>
    <w:rsid w:val="00BE6161"/>
    <w:rsid w:val="00BF230A"/>
    <w:rsid w:val="00BF3426"/>
    <w:rsid w:val="00BF3DE9"/>
    <w:rsid w:val="00BF3E51"/>
    <w:rsid w:val="00BF46CC"/>
    <w:rsid w:val="00BF4A72"/>
    <w:rsid w:val="00BF53FB"/>
    <w:rsid w:val="00BF6E04"/>
    <w:rsid w:val="00BF6E43"/>
    <w:rsid w:val="00C04FE2"/>
    <w:rsid w:val="00C055C0"/>
    <w:rsid w:val="00C10F04"/>
    <w:rsid w:val="00C1396B"/>
    <w:rsid w:val="00C15589"/>
    <w:rsid w:val="00C16240"/>
    <w:rsid w:val="00C16FDF"/>
    <w:rsid w:val="00C172B2"/>
    <w:rsid w:val="00C203FF"/>
    <w:rsid w:val="00C20944"/>
    <w:rsid w:val="00C22390"/>
    <w:rsid w:val="00C24812"/>
    <w:rsid w:val="00C25434"/>
    <w:rsid w:val="00C263AA"/>
    <w:rsid w:val="00C2655D"/>
    <w:rsid w:val="00C2692E"/>
    <w:rsid w:val="00C30A7F"/>
    <w:rsid w:val="00C30CE5"/>
    <w:rsid w:val="00C3172E"/>
    <w:rsid w:val="00C324EB"/>
    <w:rsid w:val="00C33E40"/>
    <w:rsid w:val="00C3546E"/>
    <w:rsid w:val="00C35912"/>
    <w:rsid w:val="00C36E07"/>
    <w:rsid w:val="00C43591"/>
    <w:rsid w:val="00C44792"/>
    <w:rsid w:val="00C45368"/>
    <w:rsid w:val="00C51DD2"/>
    <w:rsid w:val="00C520FA"/>
    <w:rsid w:val="00C54CD5"/>
    <w:rsid w:val="00C60EF6"/>
    <w:rsid w:val="00C6236A"/>
    <w:rsid w:val="00C63F80"/>
    <w:rsid w:val="00C657D5"/>
    <w:rsid w:val="00C65D40"/>
    <w:rsid w:val="00C66A0B"/>
    <w:rsid w:val="00C66A52"/>
    <w:rsid w:val="00C70597"/>
    <w:rsid w:val="00C74076"/>
    <w:rsid w:val="00C7484F"/>
    <w:rsid w:val="00C75A11"/>
    <w:rsid w:val="00C8121E"/>
    <w:rsid w:val="00C81408"/>
    <w:rsid w:val="00C817AF"/>
    <w:rsid w:val="00C83B73"/>
    <w:rsid w:val="00C844E7"/>
    <w:rsid w:val="00C851F2"/>
    <w:rsid w:val="00C85E2C"/>
    <w:rsid w:val="00C86524"/>
    <w:rsid w:val="00C92D8C"/>
    <w:rsid w:val="00C93A5B"/>
    <w:rsid w:val="00C942B1"/>
    <w:rsid w:val="00C95CA6"/>
    <w:rsid w:val="00CA28BC"/>
    <w:rsid w:val="00CA4278"/>
    <w:rsid w:val="00CA4628"/>
    <w:rsid w:val="00CA5C2F"/>
    <w:rsid w:val="00CB0784"/>
    <w:rsid w:val="00CB197E"/>
    <w:rsid w:val="00CB2697"/>
    <w:rsid w:val="00CB3908"/>
    <w:rsid w:val="00CB486B"/>
    <w:rsid w:val="00CB67E4"/>
    <w:rsid w:val="00CC0471"/>
    <w:rsid w:val="00CC0A71"/>
    <w:rsid w:val="00CC25BE"/>
    <w:rsid w:val="00CC48B0"/>
    <w:rsid w:val="00CC49FF"/>
    <w:rsid w:val="00CC5FAE"/>
    <w:rsid w:val="00CC699E"/>
    <w:rsid w:val="00CC729F"/>
    <w:rsid w:val="00CD10E0"/>
    <w:rsid w:val="00CD4327"/>
    <w:rsid w:val="00CD6B4B"/>
    <w:rsid w:val="00CD723C"/>
    <w:rsid w:val="00CD74F8"/>
    <w:rsid w:val="00CD79B6"/>
    <w:rsid w:val="00CE003F"/>
    <w:rsid w:val="00CE4EC7"/>
    <w:rsid w:val="00CE6E52"/>
    <w:rsid w:val="00CE794B"/>
    <w:rsid w:val="00CF09C5"/>
    <w:rsid w:val="00CF2EE1"/>
    <w:rsid w:val="00CF5822"/>
    <w:rsid w:val="00CF583F"/>
    <w:rsid w:val="00CF58A6"/>
    <w:rsid w:val="00CF71FF"/>
    <w:rsid w:val="00CF7DDB"/>
    <w:rsid w:val="00CF7EED"/>
    <w:rsid w:val="00D01ACD"/>
    <w:rsid w:val="00D0228C"/>
    <w:rsid w:val="00D03C95"/>
    <w:rsid w:val="00D06DF3"/>
    <w:rsid w:val="00D07CAD"/>
    <w:rsid w:val="00D11763"/>
    <w:rsid w:val="00D11876"/>
    <w:rsid w:val="00D135DA"/>
    <w:rsid w:val="00D13905"/>
    <w:rsid w:val="00D14F02"/>
    <w:rsid w:val="00D15DA1"/>
    <w:rsid w:val="00D201DE"/>
    <w:rsid w:val="00D22690"/>
    <w:rsid w:val="00D227E1"/>
    <w:rsid w:val="00D22A18"/>
    <w:rsid w:val="00D22D6F"/>
    <w:rsid w:val="00D25C30"/>
    <w:rsid w:val="00D2607C"/>
    <w:rsid w:val="00D2795B"/>
    <w:rsid w:val="00D305DB"/>
    <w:rsid w:val="00D31504"/>
    <w:rsid w:val="00D32809"/>
    <w:rsid w:val="00D32CEB"/>
    <w:rsid w:val="00D33A44"/>
    <w:rsid w:val="00D40E8A"/>
    <w:rsid w:val="00D45DBC"/>
    <w:rsid w:val="00D45FBF"/>
    <w:rsid w:val="00D46AC4"/>
    <w:rsid w:val="00D475ED"/>
    <w:rsid w:val="00D50228"/>
    <w:rsid w:val="00D503EA"/>
    <w:rsid w:val="00D51C44"/>
    <w:rsid w:val="00D53ED8"/>
    <w:rsid w:val="00D54FFD"/>
    <w:rsid w:val="00D568DC"/>
    <w:rsid w:val="00D60360"/>
    <w:rsid w:val="00D607B4"/>
    <w:rsid w:val="00D616E1"/>
    <w:rsid w:val="00D62790"/>
    <w:rsid w:val="00D63CB5"/>
    <w:rsid w:val="00D70130"/>
    <w:rsid w:val="00D76250"/>
    <w:rsid w:val="00D83DEA"/>
    <w:rsid w:val="00D86FB9"/>
    <w:rsid w:val="00D87E10"/>
    <w:rsid w:val="00D91892"/>
    <w:rsid w:val="00D928F6"/>
    <w:rsid w:val="00D93BAD"/>
    <w:rsid w:val="00D93E3D"/>
    <w:rsid w:val="00D944CC"/>
    <w:rsid w:val="00D95F6C"/>
    <w:rsid w:val="00D9644A"/>
    <w:rsid w:val="00D97076"/>
    <w:rsid w:val="00DA3045"/>
    <w:rsid w:val="00DA327C"/>
    <w:rsid w:val="00DA4874"/>
    <w:rsid w:val="00DA6198"/>
    <w:rsid w:val="00DA74D3"/>
    <w:rsid w:val="00DB038E"/>
    <w:rsid w:val="00DB1AB9"/>
    <w:rsid w:val="00DB241B"/>
    <w:rsid w:val="00DB4AF4"/>
    <w:rsid w:val="00DB5073"/>
    <w:rsid w:val="00DC002F"/>
    <w:rsid w:val="00DC1251"/>
    <w:rsid w:val="00DC1379"/>
    <w:rsid w:val="00DC1C27"/>
    <w:rsid w:val="00DC4492"/>
    <w:rsid w:val="00DC61EF"/>
    <w:rsid w:val="00DD70F0"/>
    <w:rsid w:val="00DD73A7"/>
    <w:rsid w:val="00DE1366"/>
    <w:rsid w:val="00DE33B0"/>
    <w:rsid w:val="00DE39C0"/>
    <w:rsid w:val="00DE48CC"/>
    <w:rsid w:val="00DE6939"/>
    <w:rsid w:val="00DF0038"/>
    <w:rsid w:val="00DF042A"/>
    <w:rsid w:val="00DF07FC"/>
    <w:rsid w:val="00DF0805"/>
    <w:rsid w:val="00DF1501"/>
    <w:rsid w:val="00DF1764"/>
    <w:rsid w:val="00DF19CB"/>
    <w:rsid w:val="00DF3F23"/>
    <w:rsid w:val="00DF589C"/>
    <w:rsid w:val="00DF5E35"/>
    <w:rsid w:val="00DF5EC9"/>
    <w:rsid w:val="00DF74AC"/>
    <w:rsid w:val="00E00E59"/>
    <w:rsid w:val="00E01D9E"/>
    <w:rsid w:val="00E04861"/>
    <w:rsid w:val="00E06C69"/>
    <w:rsid w:val="00E075C5"/>
    <w:rsid w:val="00E076F4"/>
    <w:rsid w:val="00E150BF"/>
    <w:rsid w:val="00E16015"/>
    <w:rsid w:val="00E1700A"/>
    <w:rsid w:val="00E2085E"/>
    <w:rsid w:val="00E20A19"/>
    <w:rsid w:val="00E23C66"/>
    <w:rsid w:val="00E243D0"/>
    <w:rsid w:val="00E26944"/>
    <w:rsid w:val="00E27F2A"/>
    <w:rsid w:val="00E31A1C"/>
    <w:rsid w:val="00E40E68"/>
    <w:rsid w:val="00E4165E"/>
    <w:rsid w:val="00E43BBA"/>
    <w:rsid w:val="00E43C4C"/>
    <w:rsid w:val="00E45F16"/>
    <w:rsid w:val="00E4680A"/>
    <w:rsid w:val="00E47FB8"/>
    <w:rsid w:val="00E47FC8"/>
    <w:rsid w:val="00E5237B"/>
    <w:rsid w:val="00E56502"/>
    <w:rsid w:val="00E601B0"/>
    <w:rsid w:val="00E61EEA"/>
    <w:rsid w:val="00E62B2C"/>
    <w:rsid w:val="00E62B6A"/>
    <w:rsid w:val="00E63809"/>
    <w:rsid w:val="00E63842"/>
    <w:rsid w:val="00E66AA1"/>
    <w:rsid w:val="00E66CE8"/>
    <w:rsid w:val="00E6739B"/>
    <w:rsid w:val="00E712A1"/>
    <w:rsid w:val="00E74AD2"/>
    <w:rsid w:val="00E7525F"/>
    <w:rsid w:val="00E76D38"/>
    <w:rsid w:val="00E82CAA"/>
    <w:rsid w:val="00E83A6B"/>
    <w:rsid w:val="00E848BA"/>
    <w:rsid w:val="00E8585C"/>
    <w:rsid w:val="00E8591E"/>
    <w:rsid w:val="00E86EF3"/>
    <w:rsid w:val="00E871CE"/>
    <w:rsid w:val="00E938B7"/>
    <w:rsid w:val="00E93DE8"/>
    <w:rsid w:val="00E97100"/>
    <w:rsid w:val="00EA0B1C"/>
    <w:rsid w:val="00EA48C3"/>
    <w:rsid w:val="00EA4A8E"/>
    <w:rsid w:val="00EA623D"/>
    <w:rsid w:val="00EA6C0D"/>
    <w:rsid w:val="00EB0785"/>
    <w:rsid w:val="00EB07C2"/>
    <w:rsid w:val="00EB188B"/>
    <w:rsid w:val="00EB378D"/>
    <w:rsid w:val="00EB4F62"/>
    <w:rsid w:val="00EB5D76"/>
    <w:rsid w:val="00EB7E96"/>
    <w:rsid w:val="00EC1189"/>
    <w:rsid w:val="00EC1823"/>
    <w:rsid w:val="00EC34F3"/>
    <w:rsid w:val="00EC3D02"/>
    <w:rsid w:val="00EC5AB9"/>
    <w:rsid w:val="00EC694D"/>
    <w:rsid w:val="00EC69D3"/>
    <w:rsid w:val="00ED07DA"/>
    <w:rsid w:val="00ED0FF0"/>
    <w:rsid w:val="00ED3C19"/>
    <w:rsid w:val="00EE3CDE"/>
    <w:rsid w:val="00EE42D2"/>
    <w:rsid w:val="00EE63CE"/>
    <w:rsid w:val="00EE686E"/>
    <w:rsid w:val="00EE6F12"/>
    <w:rsid w:val="00EE73AD"/>
    <w:rsid w:val="00EF27D9"/>
    <w:rsid w:val="00EF2BEA"/>
    <w:rsid w:val="00EF3061"/>
    <w:rsid w:val="00EF5949"/>
    <w:rsid w:val="00EF6FB3"/>
    <w:rsid w:val="00EF7409"/>
    <w:rsid w:val="00EF7C4D"/>
    <w:rsid w:val="00F00669"/>
    <w:rsid w:val="00F00A62"/>
    <w:rsid w:val="00F0464E"/>
    <w:rsid w:val="00F054E8"/>
    <w:rsid w:val="00F06930"/>
    <w:rsid w:val="00F077FB"/>
    <w:rsid w:val="00F10BD8"/>
    <w:rsid w:val="00F11A97"/>
    <w:rsid w:val="00F13FF5"/>
    <w:rsid w:val="00F150AC"/>
    <w:rsid w:val="00F1602F"/>
    <w:rsid w:val="00F16A68"/>
    <w:rsid w:val="00F17BFD"/>
    <w:rsid w:val="00F17E26"/>
    <w:rsid w:val="00F2066D"/>
    <w:rsid w:val="00F22CA4"/>
    <w:rsid w:val="00F23601"/>
    <w:rsid w:val="00F24044"/>
    <w:rsid w:val="00F25FFF"/>
    <w:rsid w:val="00F269BA"/>
    <w:rsid w:val="00F2744D"/>
    <w:rsid w:val="00F3179E"/>
    <w:rsid w:val="00F32240"/>
    <w:rsid w:val="00F3298D"/>
    <w:rsid w:val="00F34369"/>
    <w:rsid w:val="00F35BB4"/>
    <w:rsid w:val="00F36DC1"/>
    <w:rsid w:val="00F37D8C"/>
    <w:rsid w:val="00F41630"/>
    <w:rsid w:val="00F42D15"/>
    <w:rsid w:val="00F4427F"/>
    <w:rsid w:val="00F468D9"/>
    <w:rsid w:val="00F52C20"/>
    <w:rsid w:val="00F53F90"/>
    <w:rsid w:val="00F562A5"/>
    <w:rsid w:val="00F56DEF"/>
    <w:rsid w:val="00F6084C"/>
    <w:rsid w:val="00F641CB"/>
    <w:rsid w:val="00F6750D"/>
    <w:rsid w:val="00F7077F"/>
    <w:rsid w:val="00F7557E"/>
    <w:rsid w:val="00F75A1B"/>
    <w:rsid w:val="00F75EF9"/>
    <w:rsid w:val="00F846CB"/>
    <w:rsid w:val="00F862C0"/>
    <w:rsid w:val="00F92BAA"/>
    <w:rsid w:val="00F937BC"/>
    <w:rsid w:val="00FA14C6"/>
    <w:rsid w:val="00FA19ED"/>
    <w:rsid w:val="00FA1E58"/>
    <w:rsid w:val="00FA21E3"/>
    <w:rsid w:val="00FA5EB7"/>
    <w:rsid w:val="00FA6871"/>
    <w:rsid w:val="00FB1D9D"/>
    <w:rsid w:val="00FB48F6"/>
    <w:rsid w:val="00FB7332"/>
    <w:rsid w:val="00FC03D6"/>
    <w:rsid w:val="00FC0589"/>
    <w:rsid w:val="00FC08A0"/>
    <w:rsid w:val="00FC1133"/>
    <w:rsid w:val="00FC2B0E"/>
    <w:rsid w:val="00FC2BA8"/>
    <w:rsid w:val="00FC3561"/>
    <w:rsid w:val="00FC7762"/>
    <w:rsid w:val="00FD4AA4"/>
    <w:rsid w:val="00FD5105"/>
    <w:rsid w:val="00FD72F5"/>
    <w:rsid w:val="00FD7C38"/>
    <w:rsid w:val="00FE1F8A"/>
    <w:rsid w:val="00FE297D"/>
    <w:rsid w:val="00FE33D9"/>
    <w:rsid w:val="00FE3EBE"/>
    <w:rsid w:val="00FE4375"/>
    <w:rsid w:val="00FE45E4"/>
    <w:rsid w:val="00FE6922"/>
    <w:rsid w:val="00FF197F"/>
    <w:rsid w:val="00FF24AC"/>
    <w:rsid w:val="00FF2BC5"/>
    <w:rsid w:val="00FF2CC8"/>
    <w:rsid w:val="00FF3E6C"/>
    <w:rsid w:val="00FF42EE"/>
    <w:rsid w:val="00FF4DB5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D9385E"/>
  <w15:docId w15:val="{4AB36FAC-8C59-4B4C-B25B-C56FDBD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1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/>
      <w:jc w:val="both"/>
    </w:pPr>
    <w:rPr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pPr>
      <w:tabs>
        <w:tab w:val="center" w:pos="5040"/>
        <w:tab w:val="right" w:pos="1006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MTEquationSection">
    <w:name w:val="MTEquationSection"/>
    <w:rPr>
      <w:b/>
      <w:vanish/>
      <w:color w:val="FF000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Paragraph">
    <w:name w:val="2Paragraph"/>
    <w:uiPriority w:val="99"/>
    <w:pPr>
      <w:autoSpaceDE w:val="0"/>
      <w:autoSpaceDN w:val="0"/>
      <w:adjustRightInd w:val="0"/>
      <w:ind w:left="72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8D4ADC"/>
  </w:style>
  <w:style w:type="character" w:styleId="UnresolvedMention">
    <w:name w:val="Unresolved Mention"/>
    <w:basedOn w:val="DefaultParagraphFont"/>
    <w:uiPriority w:val="99"/>
    <w:semiHidden/>
    <w:unhideWhenUsed/>
    <w:rsid w:val="001B602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271C2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71C22"/>
  </w:style>
  <w:style w:type="character" w:styleId="EndnoteReference">
    <w:name w:val="endnote reference"/>
    <w:basedOn w:val="DefaultParagraphFont"/>
    <w:semiHidden/>
    <w:unhideWhenUsed/>
    <w:rsid w:val="00271C22"/>
    <w:rPr>
      <w:vertAlign w:val="superscript"/>
    </w:rPr>
  </w:style>
  <w:style w:type="numbering" w:customStyle="1" w:styleId="Style1">
    <w:name w:val="Style1"/>
    <w:uiPriority w:val="99"/>
    <w:rsid w:val="00DC61EF"/>
    <w:pPr>
      <w:numPr>
        <w:numId w:val="2"/>
      </w:numPr>
    </w:pPr>
  </w:style>
  <w:style w:type="numbering" w:customStyle="1" w:styleId="Style11">
    <w:name w:val="Style11"/>
    <w:uiPriority w:val="99"/>
    <w:rsid w:val="00CA5C2F"/>
  </w:style>
  <w:style w:type="numbering" w:customStyle="1" w:styleId="Style12">
    <w:name w:val="Style12"/>
    <w:uiPriority w:val="99"/>
    <w:rsid w:val="00356203"/>
  </w:style>
  <w:style w:type="numbering" w:customStyle="1" w:styleId="Style13">
    <w:name w:val="Style13"/>
    <w:uiPriority w:val="99"/>
    <w:rsid w:val="002C1246"/>
    <w:pPr>
      <w:numPr>
        <w:numId w:val="1"/>
      </w:numPr>
    </w:pPr>
  </w:style>
  <w:style w:type="numbering" w:customStyle="1" w:styleId="Style14">
    <w:name w:val="Style14"/>
    <w:uiPriority w:val="99"/>
    <w:rsid w:val="00A06BF0"/>
  </w:style>
  <w:style w:type="numbering" w:customStyle="1" w:styleId="Style15">
    <w:name w:val="Style15"/>
    <w:uiPriority w:val="99"/>
    <w:rsid w:val="008A469E"/>
  </w:style>
  <w:style w:type="numbering" w:customStyle="1" w:styleId="Style16">
    <w:name w:val="Style16"/>
    <w:uiPriority w:val="99"/>
    <w:rsid w:val="00D1390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0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022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2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8" Type="http://schemas.openxmlformats.org/officeDocument/2006/relationships/image" Target="media/image1.w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srn.com/abstract=3466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227C358-26F9-4E5B-BCBA-78578328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6350</TotalTime>
  <Pages>10</Pages>
  <Words>2797</Words>
  <Characters>18212</Characters>
  <Application>Microsoft Office Word</Application>
  <DocSecurity>0</DocSecurity>
  <Lines>520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praktikum</vt:lpstr>
    </vt:vector>
  </TitlesOfParts>
  <Company>TTÜ</Company>
  <LinksUpToDate>false</LinksUpToDate>
  <CharactersWithSpaces>20659</CharactersWithSpaces>
  <SharedDoc>false</SharedDoc>
  <HLinks>
    <vt:vector size="6" baseType="variant">
      <vt:variant>
        <vt:i4>6291511</vt:i4>
      </vt:variant>
      <vt:variant>
        <vt:i4>11</vt:i4>
      </vt:variant>
      <vt:variant>
        <vt:i4>0</vt:i4>
      </vt:variant>
      <vt:variant>
        <vt:i4>5</vt:i4>
      </vt:variant>
      <vt:variant>
        <vt:lpwstr>http://pub.stat.ee/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praktikum</dc:title>
  <dc:subject>ökonomeetria</dc:subject>
  <dc:creator>Ako Sauga</dc:creator>
  <cp:lastModifiedBy>Ako Sauga</cp:lastModifiedBy>
  <cp:revision>176</cp:revision>
  <cp:lastPrinted>2022-02-18T15:34:00Z</cp:lastPrinted>
  <dcterms:created xsi:type="dcterms:W3CDTF">2022-04-02T14:12:00Z</dcterms:created>
  <dcterms:modified xsi:type="dcterms:W3CDTF">2026-03-10T11:59:00Z</dcterms:modified>
  <cp:category>magistriõpe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UseMTPrefs">
    <vt:lpwstr>1</vt:lpwstr>
  </property>
  <property fmtid="{D5CDD505-2E9C-101B-9397-08002B2CF9AE}" pid="4" name="MTEquationNumber2">
    <vt:lpwstr>(#E1)</vt:lpwstr>
  </property>
  <property fmtid="{D5CDD505-2E9C-101B-9397-08002B2CF9AE}" pid="5" name="MTEquationSection">
    <vt:lpwstr>1</vt:lpwstr>
  </property>
  <property fmtid="{D5CDD505-2E9C-101B-9397-08002B2CF9AE}" pid="6" name="MTEqnNumsOnRight">
    <vt:bool>true</vt:bool>
  </property>
</Properties>
</file>