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F127" w14:textId="4E85C51D" w:rsidR="00FE297D" w:rsidRPr="00820A9B" w:rsidRDefault="004F5E45">
      <w:pPr>
        <w:jc w:val="center"/>
        <w:outlineLvl w:val="0"/>
        <w:rPr>
          <w:b/>
        </w:rPr>
      </w:pPr>
      <w:r>
        <w:rPr>
          <w:b/>
        </w:rPr>
        <w:t>ÜLESANDED</w:t>
      </w:r>
      <w:r w:rsidR="00992E5C" w:rsidRPr="00820A9B">
        <w:rPr>
          <w:b/>
        </w:rPr>
        <w:t xml:space="preserve"> </w: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MACROBUTTON MTEditEquationSection2 </w:instrText>
      </w:r>
      <w:r w:rsidR="000639BE" w:rsidRPr="00820A9B">
        <w:rPr>
          <w:rStyle w:val="MTEquationSection"/>
        </w:rPr>
        <w:instrText>Equation Chapter 1 Section 1</w:instrText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MTEqn \r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MTSec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begin"/>
      </w:r>
      <w:r w:rsidR="000639BE" w:rsidRPr="00820A9B">
        <w:rPr>
          <w:b/>
        </w:rPr>
        <w:instrText xml:space="preserve"> SEQ MTChap \r 1 \h \* MERGEFORMAT </w:instrText>
      </w:r>
      <w:r w:rsidR="000639BE" w:rsidRPr="00820A9B">
        <w:rPr>
          <w:b/>
        </w:rPr>
        <w:fldChar w:fldCharType="end"/>
      </w:r>
      <w:r w:rsidR="000639BE" w:rsidRPr="00820A9B">
        <w:rPr>
          <w:b/>
        </w:rPr>
        <w:fldChar w:fldCharType="end"/>
      </w:r>
      <w:r w:rsidR="007313CC">
        <w:rPr>
          <w:b/>
        </w:rPr>
        <w:t>II</w:t>
      </w:r>
      <w:r>
        <w:rPr>
          <w:b/>
        </w:rPr>
        <w:t>I</w:t>
      </w:r>
    </w:p>
    <w:p w14:paraId="799B6BC0" w14:textId="588413B5" w:rsidR="00FC2BA8" w:rsidRDefault="000639BE" w:rsidP="00FC2BA8">
      <w:pPr>
        <w:tabs>
          <w:tab w:val="left" w:pos="1080"/>
        </w:tabs>
      </w:pPr>
      <w:r w:rsidRPr="00820A9B">
        <w:rPr>
          <w:b/>
        </w:rPr>
        <w:t xml:space="preserve">Teemad: </w:t>
      </w:r>
      <w:r w:rsidR="00FC2BA8">
        <w:t>VAR mudel</w:t>
      </w:r>
      <w:r w:rsidR="00B629AF">
        <w:t>:</w:t>
      </w:r>
      <w:r w:rsidR="00FC2BA8">
        <w:t xml:space="preserve"> optimaalse viitaja määramine</w:t>
      </w:r>
      <w:r w:rsidR="00B629AF">
        <w:t>;</w:t>
      </w:r>
      <w:r w:rsidR="00FC2BA8">
        <w:t xml:space="preserve"> mudeli hindamine</w:t>
      </w:r>
      <w:r w:rsidR="00B629AF">
        <w:t>;</w:t>
      </w:r>
      <w:r w:rsidR="00FC2BA8">
        <w:t xml:space="preserve"> mudeli jääkliikmete testimine</w:t>
      </w:r>
      <w:r w:rsidR="00EF2883">
        <w:t>.</w:t>
      </w:r>
      <w:r w:rsidR="00FC2BA8">
        <w:t xml:space="preserve"> Grangeri põhjuslikku</w:t>
      </w:r>
      <w:r w:rsidR="007313CC">
        <w:t>se</w:t>
      </w:r>
      <w:r w:rsidR="00FC2BA8">
        <w:t xml:space="preserve"> ja eksogeensuse testimine VAR mudelis. </w:t>
      </w:r>
      <w:r w:rsidR="002C496C">
        <w:t>Prognoosimine VAR mudeli põhjal. I</w:t>
      </w:r>
      <w:r w:rsidR="00FC2BA8">
        <w:t xml:space="preserve">mpulssreaktsiooni funktsioon </w:t>
      </w:r>
      <w:r w:rsidR="00842F04">
        <w:t>IRF</w:t>
      </w:r>
      <w:r w:rsidR="00FC2BA8">
        <w:t xml:space="preserve">. </w:t>
      </w:r>
      <w:r w:rsidR="006F043B">
        <w:t>Dispersiooni lahutus.</w:t>
      </w:r>
      <w:r w:rsidR="00BF0CB2" w:rsidRPr="00BF0CB2">
        <w:t xml:space="preserve"> </w:t>
      </w:r>
      <w:r w:rsidR="00BF0CB2" w:rsidRPr="00FC2BA8">
        <w:t>Cholesky järjestus</w:t>
      </w:r>
      <w:r w:rsidR="00BF0CB2">
        <w:t>.</w:t>
      </w:r>
    </w:p>
    <w:p w14:paraId="5AFB3C62" w14:textId="5A8193CB" w:rsidR="00FE297D" w:rsidRPr="00820A9B" w:rsidRDefault="00FE297D"/>
    <w:p w14:paraId="79860FB0" w14:textId="530FC037" w:rsidR="00992E5C" w:rsidRDefault="00992E5C"/>
    <w:p w14:paraId="3C90428F" w14:textId="57DAE170" w:rsidR="00FC2BA8" w:rsidRPr="00586BEB" w:rsidRDefault="00FC2BA8" w:rsidP="00FC2BA8">
      <w:pPr>
        <w:rPr>
          <w:b/>
          <w:bCs/>
        </w:rPr>
      </w:pPr>
      <w:r w:rsidRPr="00487A86">
        <w:rPr>
          <w:b/>
          <w:bCs/>
        </w:rPr>
        <w:t>Ülesanne 1</w:t>
      </w:r>
      <w:r>
        <w:t>.</w:t>
      </w:r>
      <w:r w:rsidR="00C97AF7" w:rsidRPr="00C97AF7">
        <w:rPr>
          <w:b/>
          <w:bCs/>
        </w:rPr>
        <w:t xml:space="preserve"> </w:t>
      </w:r>
      <w:r w:rsidR="00C97AF7" w:rsidRPr="00487A86">
        <w:rPr>
          <w:b/>
          <w:bCs/>
        </w:rPr>
        <w:t xml:space="preserve">Investeeringud ja varude muutus. </w:t>
      </w:r>
      <w:r w:rsidR="00C97AF7">
        <w:tab/>
      </w:r>
      <w:r>
        <w:rPr>
          <w:b/>
          <w:bCs/>
        </w:rPr>
        <w:tab/>
      </w:r>
      <w:r>
        <w:rPr>
          <w:b/>
          <w:bCs/>
        </w:rPr>
        <w:tab/>
      </w:r>
      <w:r w:rsidR="0020424D">
        <w:rPr>
          <w:b/>
          <w:bCs/>
        </w:rPr>
        <w:tab/>
      </w:r>
      <w:r w:rsidR="00586BEB">
        <w:rPr>
          <w:b/>
          <w:bCs/>
        </w:rPr>
        <w:tab/>
      </w:r>
      <w:r w:rsidR="0020424D" w:rsidRPr="00586BEB">
        <w:t>US_investment</w:t>
      </w:r>
      <w:r w:rsidR="00647852" w:rsidRPr="00586BEB">
        <w:t>.dta</w:t>
      </w:r>
    </w:p>
    <w:p w14:paraId="247E4189" w14:textId="70793F2A" w:rsidR="00FC2BA8" w:rsidRDefault="00C97AF7" w:rsidP="00FC2BA8">
      <w:r w:rsidRPr="00487A86">
        <w:rPr>
          <w:b/>
          <w:bCs/>
        </w:rPr>
        <w:t>VAR mudel</w:t>
      </w:r>
      <w:r>
        <w:rPr>
          <w:b/>
          <w:bCs/>
        </w:rPr>
        <w:t>, selle testimine, prognoosimine, IRF.</w:t>
      </w:r>
    </w:p>
    <w:p w14:paraId="55843D45" w14:textId="77777777" w:rsidR="00C97AF7" w:rsidRDefault="00C97AF7" w:rsidP="00FC2BA8"/>
    <w:p w14:paraId="48BEFBF8" w14:textId="73ACDAC6" w:rsidR="00FF1A0F" w:rsidRDefault="00FF1A0F" w:rsidP="00FF1A0F">
      <w:r>
        <w:t xml:space="preserve">Andmebaasis on </w:t>
      </w:r>
      <w:r w:rsidR="0020424D">
        <w:t xml:space="preserve">USA </w:t>
      </w:r>
      <w:r w:rsidR="004753C3">
        <w:t>ärisektori varude muutus (</w:t>
      </w:r>
      <w:r w:rsidR="004753C3" w:rsidRPr="00BF3F1E">
        <w:rPr>
          <w:i/>
          <w:iCs/>
        </w:rPr>
        <w:t>change in business inventories</w:t>
      </w:r>
      <w:r w:rsidR="004753C3">
        <w:t xml:space="preserve">, </w:t>
      </w:r>
      <w:r w:rsidR="004753C3" w:rsidRPr="00835529">
        <w:rPr>
          <w:i/>
          <w:iCs/>
        </w:rPr>
        <w:t>ch_invent</w:t>
      </w:r>
      <w:r w:rsidR="004753C3">
        <w:t xml:space="preserve">) ja </w:t>
      </w:r>
      <w:r>
        <w:t>püsiinvesteeringu</w:t>
      </w:r>
      <w:r w:rsidR="004753C3">
        <w:t>te muutus</w:t>
      </w:r>
      <w:r w:rsidR="00BF3F1E">
        <w:t xml:space="preserve"> (</w:t>
      </w:r>
      <w:r w:rsidR="004753C3" w:rsidRPr="004753C3">
        <w:rPr>
          <w:i/>
          <w:iCs/>
        </w:rPr>
        <w:t>change in</w:t>
      </w:r>
      <w:r w:rsidR="004753C3">
        <w:t xml:space="preserve"> </w:t>
      </w:r>
      <w:r w:rsidR="00BF3F1E" w:rsidRPr="00BF3F1E">
        <w:rPr>
          <w:i/>
          <w:iCs/>
        </w:rPr>
        <w:t>fixed investment</w:t>
      </w:r>
      <w:r w:rsidR="00BF3F1E">
        <w:t xml:space="preserve">, </w:t>
      </w:r>
      <w:r w:rsidR="004753C3" w:rsidRPr="004753C3">
        <w:rPr>
          <w:i/>
          <w:iCs/>
        </w:rPr>
        <w:t>ch_</w:t>
      </w:r>
      <w:r w:rsidRPr="00835529">
        <w:rPr>
          <w:i/>
          <w:iCs/>
        </w:rPr>
        <w:t>invest</w:t>
      </w:r>
      <w:r>
        <w:t>) ajavahemikul  1947:</w:t>
      </w:r>
      <w:r w:rsidR="004753C3">
        <w:t>2</w:t>
      </w:r>
      <w:r>
        <w:t>- 1972:4, kvartaalsed andmed, sesoonselt korrigeeritud</w:t>
      </w:r>
      <w:r w:rsidR="00BF3F1E">
        <w:t>, miljardite</w:t>
      </w:r>
      <w:r w:rsidR="00FA64F3">
        <w:t>s</w:t>
      </w:r>
      <w:r w:rsidR="00BF3F1E">
        <w:t xml:space="preserve"> </w:t>
      </w:r>
      <w:r w:rsidR="00FA64F3">
        <w:t>d</w:t>
      </w:r>
      <w:r w:rsidR="00BF3F1E">
        <w:t>ollarites.</w:t>
      </w:r>
      <w:r w:rsidR="00EB0555">
        <w:t xml:space="preserve"> Andmed on võetud Lütkepohli õpikust</w:t>
      </w:r>
      <w:r>
        <w:rPr>
          <w:rStyle w:val="FootnoteReference"/>
        </w:rPr>
        <w:footnoteReference w:id="1"/>
      </w:r>
      <w:r>
        <w:t>.</w:t>
      </w:r>
    </w:p>
    <w:p w14:paraId="43BA9B85" w14:textId="77777777" w:rsidR="00FC2BA8" w:rsidRDefault="00FC2BA8" w:rsidP="00FC2BA8"/>
    <w:p w14:paraId="26715DB1" w14:textId="168A1A9A" w:rsidR="003D68DE" w:rsidRDefault="003D68DE" w:rsidP="003D68DE">
      <w:pPr>
        <w:pStyle w:val="ListParagraph"/>
        <w:numPr>
          <w:ilvl w:val="0"/>
          <w:numId w:val="27"/>
        </w:numPr>
      </w:pPr>
      <w:r>
        <w:t>Tutvuda andmetega.</w:t>
      </w:r>
    </w:p>
    <w:p w14:paraId="5F685F15" w14:textId="6AC502B8" w:rsidR="00FF1A0F" w:rsidRDefault="003D68DE" w:rsidP="003D68DE">
      <w:pPr>
        <w:pStyle w:val="ListParagraph"/>
        <w:numPr>
          <w:ilvl w:val="0"/>
          <w:numId w:val="27"/>
        </w:numPr>
      </w:pPr>
      <w:r>
        <w:t>Deklareerida ajamuutuja.</w:t>
      </w:r>
    </w:p>
    <w:p w14:paraId="68ED1F18" w14:textId="0CBBF8A0" w:rsidR="00FC2BA8" w:rsidRDefault="00FC2BA8" w:rsidP="00FC2BA8">
      <w:pPr>
        <w:pStyle w:val="ListParagraph"/>
        <w:numPr>
          <w:ilvl w:val="0"/>
          <w:numId w:val="27"/>
        </w:numPr>
      </w:pPr>
      <w:r>
        <w:t>Tutvuda aegridade graafikutega</w:t>
      </w:r>
      <w:r w:rsidR="000830C4">
        <w:t>.</w:t>
      </w:r>
      <w:r w:rsidR="00FE0A96">
        <w:t xml:space="preserve"> </w:t>
      </w:r>
      <w:r w:rsidR="00835529">
        <w:t xml:space="preserve">Veenduda </w:t>
      </w:r>
      <w:r w:rsidR="004F3728">
        <w:t>visuaalselt</w:t>
      </w:r>
      <w:r w:rsidR="00835529">
        <w:t xml:space="preserve">, et </w:t>
      </w:r>
      <w:r w:rsidR="00FE0A96">
        <w:t>trend</w:t>
      </w:r>
      <w:r w:rsidR="000830C4">
        <w:t xml:space="preserve"> puudub</w:t>
      </w:r>
      <w:r w:rsidR="00FE0A96">
        <w:t xml:space="preserve">. </w:t>
      </w:r>
    </w:p>
    <w:p w14:paraId="626543C8" w14:textId="499FA4A4" w:rsidR="003B2AEB" w:rsidRDefault="003B2AEB" w:rsidP="00FC2BA8">
      <w:pPr>
        <w:pStyle w:val="ListParagraph"/>
        <w:numPr>
          <w:ilvl w:val="0"/>
          <w:numId w:val="27"/>
        </w:numPr>
      </w:pPr>
      <w:r>
        <w:t>Statsionaarsuse testimiseks kasut</w:t>
      </w:r>
      <w:r w:rsidR="00FF1A0F">
        <w:t>ada</w:t>
      </w:r>
      <w:r>
        <w:t xml:space="preserve"> </w:t>
      </w:r>
      <w:r w:rsidR="00FF1A0F">
        <w:t>Phillips-Perroni testi</w:t>
      </w:r>
      <w:r w:rsidR="00FE0A96">
        <w:t>.</w:t>
      </w:r>
    </w:p>
    <w:p w14:paraId="335B8C70" w14:textId="2D6E2E26" w:rsidR="00CF1651" w:rsidRDefault="00CF1651" w:rsidP="00CF1651">
      <w:pPr>
        <w:pStyle w:val="ListParagraph"/>
        <w:numPr>
          <w:ilvl w:val="1"/>
          <w:numId w:val="27"/>
        </w:numPr>
      </w:pPr>
      <w:r>
        <w:t xml:space="preserve">Testida, kas tunnus </w:t>
      </w:r>
      <w:r w:rsidRPr="006850D5">
        <w:rPr>
          <w:i/>
          <w:iCs/>
        </w:rPr>
        <w:t>ch_inve</w:t>
      </w:r>
      <w:r>
        <w:rPr>
          <w:i/>
          <w:iCs/>
        </w:rPr>
        <w:t>s</w:t>
      </w:r>
      <w:r w:rsidRPr="006850D5">
        <w:rPr>
          <w:i/>
          <w:iCs/>
        </w:rPr>
        <w:t>t</w:t>
      </w:r>
      <w:r>
        <w:t xml:space="preserve"> on statsionaarne või mitte.</w:t>
      </w:r>
      <w:r w:rsidRPr="006850D5">
        <w:t xml:space="preserve"> </w:t>
      </w:r>
      <w:r>
        <w:t>Alustada trendiga mudelist. On näha, trend statistiliselt oluline pole (p=0,217). Kuna ka visuaalselt märgatavat trendi polnud, jätkata konstandiga mudeliga. Konstant on statistiliselt oluline (p=0,020). Ühikjuur puudub, p=0,00</w:t>
      </w:r>
      <w:r w:rsidR="00F3783E">
        <w:t>.</w:t>
      </w:r>
    </w:p>
    <w:p w14:paraId="41130DA4" w14:textId="293BDD36" w:rsidR="000830C4" w:rsidRDefault="000830C4" w:rsidP="000C6515">
      <w:pPr>
        <w:pStyle w:val="ListParagraph"/>
        <w:numPr>
          <w:ilvl w:val="1"/>
          <w:numId w:val="27"/>
        </w:numPr>
      </w:pPr>
      <w:r w:rsidRPr="000830C4">
        <w:t xml:space="preserve">Testida, kas tunnus </w:t>
      </w:r>
      <w:r w:rsidRPr="000830C4">
        <w:rPr>
          <w:i/>
          <w:iCs/>
        </w:rPr>
        <w:t>ch_invent</w:t>
      </w:r>
      <w:r w:rsidRPr="000830C4">
        <w:t xml:space="preserve"> on statsionaarne või mitte. </w:t>
      </w:r>
      <w:r>
        <w:t xml:space="preserve">Alustada trendiga mudelist. On näha, </w:t>
      </w:r>
      <w:r w:rsidR="00F3783E">
        <w:t xml:space="preserve">et </w:t>
      </w:r>
      <w:r>
        <w:t>trend statistiliselt oluline pole (p=0,</w:t>
      </w:r>
      <w:r w:rsidR="00CF1651">
        <w:t>115</w:t>
      </w:r>
      <w:r>
        <w:t xml:space="preserve">). Kuna ka visuaalselt märgatavat trendi polnud, jätkata konstandiga mudeliga. </w:t>
      </w:r>
      <w:r w:rsidR="00CF1651">
        <w:t>K</w:t>
      </w:r>
      <w:r>
        <w:t xml:space="preserve">onstant </w:t>
      </w:r>
      <w:r w:rsidR="00CF1651">
        <w:t>on</w:t>
      </w:r>
      <w:r>
        <w:t xml:space="preserve"> statistiliselt oluline</w:t>
      </w:r>
      <w:r w:rsidR="00CF1651">
        <w:t xml:space="preserve"> (p=0,001)</w:t>
      </w:r>
      <w:r>
        <w:t xml:space="preserve">. </w:t>
      </w:r>
      <w:r w:rsidR="00CF1651">
        <w:t>Ü</w:t>
      </w:r>
      <w:r>
        <w:t>hikjuur puudub</w:t>
      </w:r>
      <w:r w:rsidR="00F3783E">
        <w:t>,</w:t>
      </w:r>
      <w:r>
        <w:t xml:space="preserve"> </w:t>
      </w:r>
      <w:r w:rsidR="00CF1651">
        <w:t>p=0,0004</w:t>
      </w:r>
      <w:r>
        <w:t>.</w:t>
      </w:r>
    </w:p>
    <w:p w14:paraId="7A141BB0" w14:textId="6CB21776" w:rsidR="00FC2BA8" w:rsidRDefault="00FC2BA8" w:rsidP="00712224">
      <w:r>
        <w:t>VAR mudeli</w:t>
      </w:r>
      <w:r w:rsidR="00972F5F">
        <w:t xml:space="preserve"> hindamisel p</w:t>
      </w:r>
      <w:r>
        <w:t>iirdu</w:t>
      </w:r>
      <w:r w:rsidR="00586BEB">
        <w:t>da</w:t>
      </w:r>
      <w:r>
        <w:t xml:space="preserve"> ajavahemikuga 1947</w:t>
      </w:r>
      <w:r w:rsidR="00890DA9">
        <w:t>q</w:t>
      </w:r>
      <w:r w:rsidR="00972F5F">
        <w:t>2</w:t>
      </w:r>
      <w:r>
        <w:t>-1971</w:t>
      </w:r>
      <w:r w:rsidR="00890DA9">
        <w:t>q</w:t>
      </w:r>
      <w:r>
        <w:t xml:space="preserve">4, et saaks </w:t>
      </w:r>
      <w:r w:rsidR="007B2D24">
        <w:t xml:space="preserve">hiljem teha prognoosi aastaks 1972 ja </w:t>
      </w:r>
      <w:r>
        <w:t>prognoosimise tulemusi võrrelda</w:t>
      </w:r>
      <w:r w:rsidR="007B2D24">
        <w:t xml:space="preserve"> tegelike andmetega. </w:t>
      </w:r>
      <w:r w:rsidR="008328B3">
        <w:t>Vaikimisi teostatakse a</w:t>
      </w:r>
      <w:r w:rsidR="00C57319">
        <w:t xml:space="preserve">nalüüs alati kõikide andmetega. Kui soovime mingi konkreetse analüüsi teostamisel piirduda vaid osade andmetega, tuleb alati kasutada valikut </w:t>
      </w:r>
      <w:r w:rsidR="00C57319" w:rsidRPr="00712224">
        <w:rPr>
          <w:i/>
          <w:iCs/>
        </w:rPr>
        <w:t>if</w:t>
      </w:r>
      <w:r w:rsidR="00C57319">
        <w:t xml:space="preserve">  </w:t>
      </w:r>
      <w:r w:rsidR="009612F8">
        <w:t xml:space="preserve">või määrata vaatluste arvu vahemik. Antud juhul tuleb </w:t>
      </w:r>
      <w:r w:rsidR="006850D5">
        <w:t>kõikjal</w:t>
      </w:r>
      <w:r w:rsidR="007B2D24">
        <w:t xml:space="preserve"> seada</w:t>
      </w:r>
      <w:r w:rsidR="009612F8">
        <w:t xml:space="preserve"> vaatluste vahemikuks 1 kuni </w:t>
      </w:r>
      <w:r w:rsidR="00CF1651">
        <w:t>99</w:t>
      </w:r>
      <w:r w:rsidR="00AE1BB4">
        <w:t>, st jätame 4 vaatlust välja (kokku on vaatlusi 103).</w:t>
      </w:r>
    </w:p>
    <w:p w14:paraId="6F93A9BB" w14:textId="77777777" w:rsidR="00712224" w:rsidRDefault="00712224" w:rsidP="00712224"/>
    <w:p w14:paraId="7A525C15" w14:textId="676D0F9D" w:rsidR="00AE1BB4" w:rsidRDefault="00AE1BB4" w:rsidP="00712224">
      <w:r>
        <w:t xml:space="preserve">VAR mudel on mitmemõõtmeline aegridade mudel,  vajalikud menüüd on valikus </w:t>
      </w:r>
      <w:r w:rsidRPr="00AE1BB4">
        <w:rPr>
          <w:i/>
          <w:iCs/>
        </w:rPr>
        <w:t>Statistics&gt;Multivariate time series</w:t>
      </w:r>
      <w:r>
        <w:t xml:space="preserve"> </w:t>
      </w:r>
    </w:p>
    <w:p w14:paraId="117B8E29" w14:textId="77777777" w:rsidR="00AE1BB4" w:rsidRDefault="00AE1BB4" w:rsidP="00712224"/>
    <w:p w14:paraId="3EB53933" w14:textId="7F11E432" w:rsidR="007B2D24" w:rsidRDefault="00FC2BA8" w:rsidP="00FC2BA8">
      <w:pPr>
        <w:pStyle w:val="ListParagraph"/>
        <w:numPr>
          <w:ilvl w:val="0"/>
          <w:numId w:val="27"/>
        </w:numPr>
      </w:pPr>
      <w:r>
        <w:t>VAR mudeli</w:t>
      </w:r>
      <w:r w:rsidR="007B2D24">
        <w:t xml:space="preserve"> jaoks tuleb leida optimaalne viitaegade arv</w:t>
      </w:r>
      <w:r w:rsidR="005548EF">
        <w:t>.</w:t>
      </w:r>
    </w:p>
    <w:p w14:paraId="50396C09" w14:textId="77777777" w:rsidR="007B2D24" w:rsidRPr="007F73DF" w:rsidRDefault="007B2D24" w:rsidP="007B2D24">
      <w:pPr>
        <w:ind w:firstLine="360"/>
        <w:rPr>
          <w:i/>
          <w:iCs/>
        </w:rPr>
      </w:pPr>
      <w:r w:rsidRPr="007F73DF">
        <w:rPr>
          <w:i/>
          <w:iCs/>
        </w:rPr>
        <w:t>Statistics &gt; Multivariate time series</w:t>
      </w:r>
      <w:r>
        <w:rPr>
          <w:i/>
          <w:iCs/>
        </w:rPr>
        <w:t xml:space="preserve"> &gt; </w:t>
      </w:r>
      <w:r w:rsidRPr="007F73DF">
        <w:rPr>
          <w:i/>
          <w:iCs/>
        </w:rPr>
        <w:t>VAR diagnostics and tests &gt; Lag-order selection statis-</w:t>
      </w:r>
    </w:p>
    <w:p w14:paraId="45F26EBC" w14:textId="77777777" w:rsidR="007B2D24" w:rsidRDefault="007B2D24" w:rsidP="007B2D24">
      <w:r w:rsidRPr="007F73DF">
        <w:rPr>
          <w:i/>
          <w:iCs/>
        </w:rPr>
        <w:t>tics (preestimation</w:t>
      </w:r>
      <w:r>
        <w:t xml:space="preserve">). </w:t>
      </w:r>
    </w:p>
    <w:p w14:paraId="008EF77F" w14:textId="7D7EDDAC" w:rsidR="007B2D24" w:rsidRDefault="007B2D24" w:rsidP="007B2D24">
      <w:pPr>
        <w:ind w:firstLine="360"/>
      </w:pPr>
      <w:r w:rsidRPr="007F73DF">
        <w:rPr>
          <w:i/>
          <w:iCs/>
        </w:rPr>
        <w:t>Dependent variables</w:t>
      </w:r>
      <w:r>
        <w:t xml:space="preserve">: </w:t>
      </w:r>
      <w:r w:rsidR="00CF1651">
        <w:t>ch</w:t>
      </w:r>
      <w:r>
        <w:t xml:space="preserve">_invest  ch_invent </w:t>
      </w:r>
    </w:p>
    <w:p w14:paraId="288BE9E0" w14:textId="77777777" w:rsidR="00224AB1" w:rsidRDefault="00224AB1" w:rsidP="007B2D24">
      <w:pPr>
        <w:ind w:left="360" w:firstLine="348"/>
      </w:pPr>
      <w:r w:rsidRPr="00224AB1">
        <w:t>Kvartaalsete andmete korral soovitatakse, et testimist alustatakse vähemalt 5 viitajaga.</w:t>
      </w:r>
    </w:p>
    <w:p w14:paraId="6B4FAB69" w14:textId="79C16133" w:rsidR="007B2D24" w:rsidRDefault="007B2D24" w:rsidP="007B2D24">
      <w:pPr>
        <w:ind w:left="360" w:firstLine="348"/>
      </w:pPr>
      <w:r>
        <w:t xml:space="preserve">Lehel </w:t>
      </w:r>
      <w:r w:rsidRPr="007313CC">
        <w:rPr>
          <w:i/>
          <w:iCs/>
        </w:rPr>
        <w:t>by/if/in</w:t>
      </w:r>
      <w:r>
        <w:t xml:space="preserve"> </w:t>
      </w:r>
      <w:r>
        <w:tab/>
      </w:r>
      <w:r w:rsidR="00941200">
        <w:t xml:space="preserve">piirang kuni </w:t>
      </w:r>
      <w:r w:rsidR="00CF1651">
        <w:t>99</w:t>
      </w:r>
      <w:r w:rsidR="00941200">
        <w:t xml:space="preserve"> vaatlust.</w:t>
      </w:r>
    </w:p>
    <w:p w14:paraId="3F2A09A8" w14:textId="6A6FD760" w:rsidR="007B2D24" w:rsidRDefault="007B2D24" w:rsidP="007B2D24"/>
    <w:p w14:paraId="22A61C3F" w14:textId="147A33A4" w:rsidR="006F38BA" w:rsidRDefault="006F38BA" w:rsidP="006F38BA">
      <w:r>
        <w:t>Tabelis kuvatakse järgmised näitajad</w:t>
      </w:r>
      <w:r w:rsidR="000C166D">
        <w:t xml:space="preserve"> </w:t>
      </w:r>
    </w:p>
    <w:p w14:paraId="788CDAD2" w14:textId="5832CF5D" w:rsidR="006F38BA" w:rsidRDefault="006F38BA" w:rsidP="00613ED1">
      <w:pPr>
        <w:ind w:firstLine="708"/>
      </w:pPr>
      <w:r>
        <w:t xml:space="preserve">LL </w:t>
      </w:r>
      <w:r>
        <w:tab/>
        <w:t>logaritmiline tõepära (</w:t>
      </w:r>
      <w:r w:rsidRPr="00613ED1">
        <w:rPr>
          <w:i/>
          <w:iCs/>
        </w:rPr>
        <w:t>log-likelihood</w:t>
      </w:r>
      <w:r>
        <w:t>)</w:t>
      </w:r>
    </w:p>
    <w:p w14:paraId="5D58BC99" w14:textId="4236742D" w:rsidR="006F38BA" w:rsidRDefault="006F38BA" w:rsidP="00613ED1">
      <w:pPr>
        <w:ind w:firstLine="708"/>
      </w:pPr>
      <w:r>
        <w:t>LR</w:t>
      </w:r>
      <w:r>
        <w:tab/>
        <w:t>LR testi teststatistik</w:t>
      </w:r>
    </w:p>
    <w:p w14:paraId="15979594" w14:textId="454D6D75" w:rsidR="006F38BA" w:rsidRDefault="00A65FC3" w:rsidP="00613ED1">
      <w:pPr>
        <w:ind w:firstLine="708"/>
      </w:pPr>
      <w:r>
        <w:t>df</w:t>
      </w:r>
      <w:r>
        <w:tab/>
        <w:t>vabadusastmete arv</w:t>
      </w:r>
    </w:p>
    <w:p w14:paraId="5BF94767" w14:textId="3E547202" w:rsidR="00A65FC3" w:rsidRDefault="00A65FC3" w:rsidP="00613ED1">
      <w:pPr>
        <w:ind w:firstLine="708"/>
      </w:pPr>
      <w:r>
        <w:t>p</w:t>
      </w:r>
      <w:r>
        <w:tab/>
        <w:t>LR testi olulisuse tõenäosus</w:t>
      </w:r>
    </w:p>
    <w:p w14:paraId="3855843D" w14:textId="733D3FA8" w:rsidR="00A65FC3" w:rsidRDefault="00A65FC3" w:rsidP="00613ED1">
      <w:pPr>
        <w:ind w:firstLine="708"/>
      </w:pPr>
      <w:r>
        <w:t>FPE</w:t>
      </w:r>
      <w:r w:rsidR="00613ED1">
        <w:tab/>
        <w:t>lõpliku prognoosi viga (</w:t>
      </w:r>
      <w:r w:rsidR="00613ED1" w:rsidRPr="00613ED1">
        <w:rPr>
          <w:i/>
          <w:iCs/>
        </w:rPr>
        <w:t>Final Prediction Error)</w:t>
      </w:r>
    </w:p>
    <w:p w14:paraId="6CF02CFB" w14:textId="024ADCDE" w:rsidR="00A65FC3" w:rsidRDefault="00A65FC3" w:rsidP="00613ED1">
      <w:pPr>
        <w:ind w:firstLine="708"/>
      </w:pPr>
      <w:r>
        <w:t xml:space="preserve">AIC  </w:t>
      </w:r>
      <w:r w:rsidR="000C166D">
        <w:tab/>
      </w:r>
      <w:r w:rsidR="00613ED1">
        <w:t>Akaike</w:t>
      </w:r>
      <w:r>
        <w:t xml:space="preserve"> informatsioonikriteerium</w:t>
      </w:r>
    </w:p>
    <w:p w14:paraId="6A64086A" w14:textId="387F99DA" w:rsidR="00613ED1" w:rsidRPr="00613ED1" w:rsidRDefault="00613ED1" w:rsidP="00613ED1">
      <w:pPr>
        <w:ind w:firstLine="708"/>
      </w:pPr>
      <w:r>
        <w:t>SBIC</w:t>
      </w:r>
      <w:r>
        <w:tab/>
      </w:r>
      <w:r w:rsidRPr="00613ED1">
        <w:t>Schwarzi</w:t>
      </w:r>
      <w:r>
        <w:t xml:space="preserve"> </w:t>
      </w:r>
      <w:r w:rsidRPr="00613ED1">
        <w:t>informatsioonikriteerium</w:t>
      </w:r>
    </w:p>
    <w:p w14:paraId="3EC32A69" w14:textId="36787FA9" w:rsidR="00613ED1" w:rsidRDefault="00613ED1" w:rsidP="00613ED1">
      <w:pPr>
        <w:ind w:firstLine="708"/>
      </w:pPr>
      <w:r>
        <w:lastRenderedPageBreak/>
        <w:t>HQIC</w:t>
      </w:r>
      <w:r>
        <w:tab/>
      </w:r>
      <w:r w:rsidRPr="00613ED1">
        <w:t>Hannan-Quinni</w:t>
      </w:r>
      <w:r>
        <w:t xml:space="preserve"> informatsioonikriteerium</w:t>
      </w:r>
    </w:p>
    <w:p w14:paraId="033B066C" w14:textId="7E7108C8" w:rsidR="00613ED1" w:rsidRDefault="00613ED1" w:rsidP="006F38BA">
      <w:r>
        <w:t xml:space="preserve"> </w:t>
      </w:r>
    </w:p>
    <w:p w14:paraId="25D15B6A" w14:textId="2D12E3F6" w:rsidR="00FC2BA8" w:rsidRDefault="006F38BA" w:rsidP="006F38BA">
      <w:r>
        <w:t>Erinevad näitajad soovitavad erinevat viitaegade arvu</w:t>
      </w:r>
      <w:r w:rsidR="00613ED1">
        <w:t xml:space="preserve">: </w:t>
      </w:r>
      <w:r w:rsidR="00B468D9">
        <w:t>LR test</w:t>
      </w:r>
      <w:r>
        <w:t xml:space="preserve"> </w:t>
      </w:r>
      <w:r w:rsidR="00B468D9">
        <w:t xml:space="preserve"> </w:t>
      </w:r>
      <w:r w:rsidR="00613ED1">
        <w:t>4, ülejäänud näitajad 2.</w:t>
      </w:r>
      <w:r w:rsidR="00CD175E">
        <w:t xml:space="preserve"> </w:t>
      </w:r>
    </w:p>
    <w:p w14:paraId="6BACC2F4" w14:textId="5530AE7D" w:rsidR="00FC2BA8" w:rsidRDefault="00FC2BA8" w:rsidP="00613ED1"/>
    <w:p w14:paraId="71B45A6D" w14:textId="0EE3545C" w:rsidR="00B468D9" w:rsidRDefault="00FC2BA8" w:rsidP="00FC2BA8">
      <w:pPr>
        <w:pStyle w:val="ListParagraph"/>
        <w:numPr>
          <w:ilvl w:val="0"/>
          <w:numId w:val="27"/>
        </w:numPr>
      </w:pPr>
      <w:r>
        <w:t xml:space="preserve">Viia läbi VAR mudeli hindamine </w:t>
      </w:r>
      <w:r w:rsidR="00B468D9">
        <w:t xml:space="preserve">FPE, </w:t>
      </w:r>
      <w:r>
        <w:t>AIC</w:t>
      </w:r>
      <w:r w:rsidR="00B468D9">
        <w:t xml:space="preserve"> ja teiste informatsioonikriteeriumite </w:t>
      </w:r>
      <w:r>
        <w:t>poolt pakutud viitaegade arvuga 2, so VAR(2) mudel:</w:t>
      </w:r>
    </w:p>
    <w:p w14:paraId="0F79DDD0" w14:textId="77777777" w:rsidR="00B468D9" w:rsidRDefault="00B468D9" w:rsidP="00B468D9">
      <w:pPr>
        <w:ind w:firstLine="708"/>
      </w:pPr>
      <w:r w:rsidRPr="007F73DF">
        <w:rPr>
          <w:i/>
          <w:iCs/>
        </w:rPr>
        <w:t>Statistics &gt; Multivariate time series</w:t>
      </w:r>
      <w:r>
        <w:rPr>
          <w:i/>
          <w:iCs/>
        </w:rPr>
        <w:t xml:space="preserve"> &gt;Vector autoregression (VAR)</w:t>
      </w:r>
    </w:p>
    <w:p w14:paraId="24980AC3" w14:textId="03569EB3" w:rsidR="00941200" w:rsidRDefault="00B468D9" w:rsidP="00B468D9">
      <w:pPr>
        <w:pStyle w:val="ListParagraph"/>
        <w:ind w:left="360"/>
        <w:rPr>
          <w:iCs/>
        </w:rPr>
      </w:pPr>
      <w:r w:rsidRPr="00B468D9">
        <w:rPr>
          <w:i/>
          <w:iCs/>
        </w:rPr>
        <w:t>Dependent variables</w:t>
      </w:r>
      <w:r>
        <w:t xml:space="preserve"> </w:t>
      </w:r>
      <w:r w:rsidR="00BD055F">
        <w:tab/>
      </w:r>
      <w:r w:rsidR="00130204" w:rsidRPr="00130204">
        <w:rPr>
          <w:i/>
          <w:iCs/>
        </w:rPr>
        <w:t>ch</w:t>
      </w:r>
      <w:r w:rsidR="00FC2BA8">
        <w:rPr>
          <w:i/>
        </w:rPr>
        <w:t xml:space="preserve">_invest </w:t>
      </w:r>
      <w:r w:rsidR="00BD055F">
        <w:rPr>
          <w:i/>
        </w:rPr>
        <w:t>,</w:t>
      </w:r>
      <w:r w:rsidR="00FC2BA8">
        <w:t xml:space="preserve"> </w:t>
      </w:r>
      <w:r w:rsidR="00FC2BA8" w:rsidRPr="000B3BBA">
        <w:rPr>
          <w:i/>
          <w:iCs/>
        </w:rPr>
        <w:t>ch_invent</w:t>
      </w:r>
      <w:r w:rsidR="00FC2BA8">
        <w:rPr>
          <w:i/>
        </w:rPr>
        <w:t>.</w:t>
      </w:r>
      <w:r>
        <w:rPr>
          <w:iCs/>
        </w:rPr>
        <w:t xml:space="preserve"> </w:t>
      </w:r>
    </w:p>
    <w:p w14:paraId="6FBC7B32" w14:textId="3DA50E39" w:rsidR="00B468D9" w:rsidRDefault="00B468D9" w:rsidP="00B468D9">
      <w:pPr>
        <w:pStyle w:val="ListParagraph"/>
        <w:ind w:left="360"/>
        <w:rPr>
          <w:iCs/>
        </w:rPr>
      </w:pPr>
      <w:r>
        <w:rPr>
          <w:iCs/>
        </w:rPr>
        <w:t xml:space="preserve">Lehel </w:t>
      </w:r>
      <w:r w:rsidRPr="009612F8">
        <w:rPr>
          <w:i/>
        </w:rPr>
        <w:t>by/if/in</w:t>
      </w:r>
      <w:r>
        <w:rPr>
          <w:iCs/>
        </w:rPr>
        <w:t xml:space="preserve"> seada piirang </w:t>
      </w:r>
      <w:r w:rsidR="00941200">
        <w:rPr>
          <w:iCs/>
        </w:rPr>
        <w:t xml:space="preserve">1 kuni </w:t>
      </w:r>
      <w:r w:rsidR="00130204">
        <w:rPr>
          <w:iCs/>
        </w:rPr>
        <w:t>99</w:t>
      </w:r>
      <w:r w:rsidR="00941200">
        <w:rPr>
          <w:iCs/>
        </w:rPr>
        <w:t xml:space="preserve"> vaatlust.</w:t>
      </w:r>
    </w:p>
    <w:p w14:paraId="16FEA377" w14:textId="77777777" w:rsidR="00712224" w:rsidRDefault="00B468D9" w:rsidP="00B468D9">
      <w:r>
        <w:t>VAR mudeli aruande alguses kuvatakse mõningad statistikud terve süsteemi jaoks.</w:t>
      </w:r>
      <w:r w:rsidR="00842F04">
        <w:t xml:space="preserve"> </w:t>
      </w:r>
    </w:p>
    <w:p w14:paraId="2A466B4D" w14:textId="21EB9D12" w:rsidR="00712224" w:rsidRDefault="00712224" w:rsidP="001A3646">
      <w:pPr>
        <w:ind w:firstLine="708"/>
      </w:pPr>
      <w:r w:rsidRPr="00712224">
        <w:rPr>
          <w:i/>
          <w:iCs/>
        </w:rPr>
        <w:t>Log likelihood</w:t>
      </w:r>
      <w:r>
        <w:tab/>
      </w:r>
      <w:r w:rsidR="006E59C0">
        <w:tab/>
      </w:r>
      <w:r>
        <w:t>logaritmiline tõepära</w:t>
      </w:r>
    </w:p>
    <w:p w14:paraId="22830226" w14:textId="6D0277F1" w:rsidR="00712224" w:rsidRDefault="00712224" w:rsidP="001A3646">
      <w:pPr>
        <w:ind w:firstLine="708"/>
      </w:pPr>
      <w:r w:rsidRPr="00712224">
        <w:rPr>
          <w:i/>
          <w:iCs/>
        </w:rPr>
        <w:t>FPE</w:t>
      </w:r>
      <w:r>
        <w:tab/>
      </w:r>
      <w:r>
        <w:tab/>
      </w:r>
      <w:r>
        <w:tab/>
        <w:t>lõpliku prognoosi viga</w:t>
      </w:r>
    </w:p>
    <w:p w14:paraId="1406029E" w14:textId="34E42821" w:rsidR="00712224" w:rsidRDefault="00712224" w:rsidP="001A3646">
      <w:pPr>
        <w:ind w:firstLine="708"/>
      </w:pPr>
      <w:r w:rsidRPr="00712224">
        <w:rPr>
          <w:i/>
          <w:iCs/>
        </w:rPr>
        <w:t>Det (Sigma_ml)</w:t>
      </w:r>
      <w:r>
        <w:tab/>
        <w:t>kovariatsiooni maatriksi determinant</w:t>
      </w:r>
    </w:p>
    <w:p w14:paraId="102F53A0" w14:textId="76844693" w:rsidR="00BD055F" w:rsidRDefault="00BD055F" w:rsidP="001A3646">
      <w:pPr>
        <w:ind w:firstLine="708"/>
      </w:pPr>
      <w:r>
        <w:t>AIC, HQIC, SBIC</w:t>
      </w:r>
      <w:r>
        <w:tab/>
        <w:t>informatsioonikriteeriumid</w:t>
      </w:r>
    </w:p>
    <w:p w14:paraId="128A8EED" w14:textId="77777777" w:rsidR="00712224" w:rsidRDefault="00712224" w:rsidP="00B468D9"/>
    <w:p w14:paraId="171F417B" w14:textId="4C07F614" w:rsidR="00230AAB" w:rsidRDefault="00B468D9" w:rsidP="00B468D9">
      <w:r>
        <w:t xml:space="preserve">Seejärel kuvatakse eraldi iga võrrandi </w:t>
      </w:r>
      <w:r w:rsidR="00230AAB">
        <w:t>jaoks parameetrite arv, juuritud ruutkeskmine viga RMSE, determinatsioonikordaja (</w:t>
      </w:r>
      <w:r w:rsidR="00230AAB" w:rsidRPr="001A3646">
        <w:rPr>
          <w:i/>
          <w:iCs/>
        </w:rPr>
        <w:t>R-sq</w:t>
      </w:r>
      <w:r w:rsidR="00230AAB">
        <w:t>) ning võrrandi statistilist olulisust hindava LR testi statistik (chi2) ja olulisuse tõenäosus (P)</w:t>
      </w:r>
      <w:r w:rsidR="00572E0C">
        <w:t>.</w:t>
      </w:r>
    </w:p>
    <w:p w14:paraId="4E14F825" w14:textId="77777777" w:rsidR="00230AAB" w:rsidRDefault="00230AAB" w:rsidP="00B468D9"/>
    <w:p w14:paraId="6782373D" w14:textId="54AEAE93" w:rsidR="00B468D9" w:rsidRDefault="00230AAB" w:rsidP="00B468D9">
      <w:r>
        <w:t xml:space="preserve">Lõpuks iga võrrandi korral </w:t>
      </w:r>
      <w:r w:rsidR="00B468D9">
        <w:t>parameetrite ja nende standardvigade hinnangud ning z-statistikud</w:t>
      </w:r>
      <w:r w:rsidR="00842F04">
        <w:t xml:space="preserve"> ja olulisuse tõenäosused.</w:t>
      </w:r>
    </w:p>
    <w:p w14:paraId="726E25CA" w14:textId="77777777" w:rsidR="00B468D9" w:rsidRPr="00B468D9" w:rsidRDefault="00B468D9" w:rsidP="00B468D9">
      <w:pPr>
        <w:pStyle w:val="ListParagraph"/>
        <w:ind w:left="372" w:firstLine="348"/>
        <w:rPr>
          <w:iCs/>
        </w:rPr>
      </w:pPr>
    </w:p>
    <w:p w14:paraId="36BD4CF4" w14:textId="4F777C06" w:rsidR="00B468D9" w:rsidRDefault="00B468D9" w:rsidP="00E91720">
      <w:pPr>
        <w:pStyle w:val="ListParagraph"/>
        <w:numPr>
          <w:ilvl w:val="0"/>
          <w:numId w:val="27"/>
        </w:numPr>
      </w:pPr>
      <w:r>
        <w:t>VAR mudeli stabiilsuse kontroll</w:t>
      </w:r>
      <w:r w:rsidR="00006428">
        <w:t>.</w:t>
      </w:r>
    </w:p>
    <w:p w14:paraId="782092D9" w14:textId="42078D1C" w:rsidR="00B468D9" w:rsidRDefault="00B468D9" w:rsidP="00B468D9">
      <w:pPr>
        <w:pStyle w:val="ListParagraph"/>
        <w:ind w:left="360"/>
      </w:pPr>
      <w:r w:rsidRPr="00B468D9">
        <w:rPr>
          <w:i/>
          <w:iCs/>
        </w:rPr>
        <w:t>Statistics &gt; Multivariate time series &gt; VAR diagnostics and tests &gt; Check stability condition of VAR estimates</w:t>
      </w:r>
    </w:p>
    <w:p w14:paraId="58537D86" w14:textId="1C46C8D3" w:rsidR="008B006C" w:rsidRPr="008B006C" w:rsidRDefault="008B006C" w:rsidP="008B006C">
      <w:pPr>
        <w:ind w:firstLine="360"/>
        <w:rPr>
          <w:i/>
          <w:iCs/>
        </w:rPr>
      </w:pPr>
      <w:r w:rsidRPr="008B006C">
        <w:rPr>
          <w:i/>
          <w:iCs/>
        </w:rPr>
        <w:t>Use active results</w:t>
      </w:r>
    </w:p>
    <w:p w14:paraId="3D02851B" w14:textId="4A953F03" w:rsidR="008B006C" w:rsidRDefault="00B468D9" w:rsidP="00B468D9">
      <w:r>
        <w:t xml:space="preserve">Märkida, et kuvatakse </w:t>
      </w:r>
      <w:r w:rsidR="00572E0C">
        <w:t xml:space="preserve">ka </w:t>
      </w:r>
      <w:r>
        <w:t>graafik</w:t>
      </w:r>
      <w:r w:rsidR="008B006C">
        <w:t xml:space="preserve">: </w:t>
      </w:r>
      <w:r w:rsidR="00BD055F" w:rsidRPr="00BD055F">
        <w:rPr>
          <w:i/>
          <w:iCs/>
        </w:rPr>
        <w:t>G</w:t>
      </w:r>
      <w:r w:rsidR="008B006C" w:rsidRPr="008B006C">
        <w:rPr>
          <w:i/>
          <w:iCs/>
        </w:rPr>
        <w:t>raph eigenvalues ….</w:t>
      </w:r>
    </w:p>
    <w:p w14:paraId="1AA13F59" w14:textId="77777777" w:rsidR="00BD055F" w:rsidRDefault="00BD055F" w:rsidP="00B468D9"/>
    <w:p w14:paraId="0EB0EAB5" w14:textId="25F782BE" w:rsidR="00BD055F" w:rsidRDefault="00BD055F" w:rsidP="00B468D9">
      <w:r>
        <w:t>Kuvatakse tabel, kus esimeses veerus on VAR mudeli maatriksi A omaväärtused (</w:t>
      </w:r>
      <w:r w:rsidRPr="00BD055F">
        <w:rPr>
          <w:i/>
          <w:iCs/>
        </w:rPr>
        <w:t>Eigenvalue</w:t>
      </w:r>
      <w:r>
        <w:t>) ning teises veerus nende moodulid (</w:t>
      </w:r>
      <w:r w:rsidRPr="00BD055F">
        <w:rPr>
          <w:i/>
          <w:iCs/>
        </w:rPr>
        <w:t>modulus</w:t>
      </w:r>
      <w:r>
        <w:t>). Lisaks ka diagramm, kus omaväärtused komplekstasandil.</w:t>
      </w:r>
    </w:p>
    <w:p w14:paraId="04034870" w14:textId="2B539A08" w:rsidR="00B468D9" w:rsidRDefault="00BD055F" w:rsidP="00B468D9">
      <w:r>
        <w:t xml:space="preserve"> </w:t>
      </w:r>
      <w:r w:rsidR="009612F8">
        <w:t>VAR mudel on stabiilne, kui kõik moodulid jäävad alla 1</w:t>
      </w:r>
      <w:r>
        <w:t>, st asuvad ühikringis.</w:t>
      </w:r>
    </w:p>
    <w:p w14:paraId="41C7CBA4" w14:textId="77777777" w:rsidR="00B468D9" w:rsidRDefault="00B468D9" w:rsidP="00B468D9"/>
    <w:p w14:paraId="70482E6F" w14:textId="77777777" w:rsidR="00B468D9" w:rsidRDefault="00B468D9" w:rsidP="00FC2BA8">
      <w:pPr>
        <w:pStyle w:val="ListParagraph"/>
        <w:numPr>
          <w:ilvl w:val="0"/>
          <w:numId w:val="27"/>
        </w:numPr>
      </w:pPr>
      <w:r>
        <w:t xml:space="preserve">Kas </w:t>
      </w:r>
      <w:r w:rsidR="00FC2BA8">
        <w:t>VAR</w:t>
      </w:r>
      <w:r>
        <w:t xml:space="preserve"> </w:t>
      </w:r>
      <w:r w:rsidR="00FC2BA8">
        <w:t>mudeli jää</w:t>
      </w:r>
      <w:r>
        <w:t xml:space="preserve">gid on valge müra, st autokorrelatsioon puudub? </w:t>
      </w:r>
    </w:p>
    <w:p w14:paraId="41EAF205" w14:textId="77777777" w:rsidR="00002F21" w:rsidRPr="00E62B2C" w:rsidRDefault="00002F21" w:rsidP="00002F21">
      <w:pPr>
        <w:rPr>
          <w:i/>
          <w:iCs/>
        </w:rPr>
      </w:pPr>
      <w:r w:rsidRPr="00E62B2C">
        <w:rPr>
          <w:i/>
          <w:iCs/>
        </w:rPr>
        <w:t>Statistics &gt; Multivariate time series &gt; VAR diagnostics and tests &gt; LM test for residual autokorrelation</w:t>
      </w:r>
    </w:p>
    <w:p w14:paraId="6D537724" w14:textId="77777777" w:rsidR="00002F21" w:rsidRDefault="00002F21" w:rsidP="00002F21"/>
    <w:p w14:paraId="360E8B4D" w14:textId="790A5408" w:rsidR="00002F21" w:rsidRDefault="00006428" w:rsidP="00002F21">
      <w:r>
        <w:t>M</w:t>
      </w:r>
      <w:r w:rsidR="00002F21">
        <w:t>aksimaalseks viitaegade arvuks</w:t>
      </w:r>
      <w:r w:rsidR="00A440C6">
        <w:t xml:space="preserve"> (</w:t>
      </w:r>
      <w:r w:rsidR="00A440C6" w:rsidRPr="00A440C6">
        <w:rPr>
          <w:i/>
          <w:iCs/>
        </w:rPr>
        <w:t>maximum order of autocorrelation</w:t>
      </w:r>
      <w:r w:rsidR="00A440C6">
        <w:t xml:space="preserve">) </w:t>
      </w:r>
      <w:r>
        <w:t>võtta</w:t>
      </w:r>
      <w:r w:rsidR="00482DEE">
        <w:t xml:space="preserve"> </w:t>
      </w:r>
      <w:r w:rsidR="00002F21">
        <w:t>6.</w:t>
      </w:r>
    </w:p>
    <w:p w14:paraId="00DAFFDB" w14:textId="3D961BC1" w:rsidR="0006656D" w:rsidRDefault="0006656D" w:rsidP="00002F21">
      <w:r>
        <w:t>Tulemus: viitajani 6 on nullhüpotees, p=0,96079</w:t>
      </w:r>
      <w:r w:rsidR="00572E0C">
        <w:t>.</w:t>
      </w:r>
    </w:p>
    <w:p w14:paraId="1C93873F" w14:textId="77777777" w:rsidR="00B468D9" w:rsidRDefault="00B468D9" w:rsidP="00B468D9">
      <w:pPr>
        <w:pStyle w:val="ListParagraph"/>
        <w:ind w:left="360"/>
      </w:pPr>
    </w:p>
    <w:p w14:paraId="375B2377" w14:textId="301632A8" w:rsidR="00002F21" w:rsidRDefault="00002F21" w:rsidP="00002F21">
      <w:pPr>
        <w:pStyle w:val="ListParagraph"/>
        <w:numPr>
          <w:ilvl w:val="0"/>
          <w:numId w:val="27"/>
        </w:numPr>
      </w:pPr>
      <w:r>
        <w:t>Kas jäägid alluvad normaaljaotusele?</w:t>
      </w:r>
    </w:p>
    <w:p w14:paraId="52D7C819" w14:textId="37DB5C99" w:rsidR="00B468D9" w:rsidRPr="00002F21" w:rsidRDefault="00002F21" w:rsidP="00002F21">
      <w:pPr>
        <w:rPr>
          <w:i/>
          <w:iCs/>
        </w:rPr>
      </w:pPr>
      <w:r w:rsidRPr="00002F21">
        <w:rPr>
          <w:i/>
          <w:iCs/>
        </w:rPr>
        <w:t>Statistics &gt; Multivariate time series &gt; VAR diagnostics and tests &gt;Test for normally distributed disturbances</w:t>
      </w:r>
    </w:p>
    <w:p w14:paraId="57CA82F3" w14:textId="77777777" w:rsidR="00857F70" w:rsidRDefault="00857F70" w:rsidP="00857F70"/>
    <w:p w14:paraId="7B54697E" w14:textId="3CFE126F" w:rsidR="00857F70" w:rsidRDefault="00857F70" w:rsidP="00857F70">
      <w:r>
        <w:t>Viiakse läbi mitmemõõtmeline Jarque-Bera test. Lisaks eraldi asümmeetria ja püstakuse testid</w:t>
      </w:r>
      <w:r w:rsidR="0023656C">
        <w:t>.</w:t>
      </w:r>
    </w:p>
    <w:p w14:paraId="421D49FA" w14:textId="676FEE96" w:rsidR="00857F70" w:rsidRDefault="00857F70" w:rsidP="00857F70">
      <w:r>
        <w:t xml:space="preserve">Tulemus: </w:t>
      </w:r>
      <w:r w:rsidR="0023656C" w:rsidRPr="0023656C">
        <w:t>Jarque-Bera test</w:t>
      </w:r>
      <w:r w:rsidR="0023656C">
        <w:t>i</w:t>
      </w:r>
      <w:r w:rsidR="0023656C" w:rsidRPr="0023656C">
        <w:t xml:space="preserve"> </w:t>
      </w:r>
      <w:r w:rsidR="0023656C">
        <w:t xml:space="preserve">p=0,33707, </w:t>
      </w:r>
      <w:r>
        <w:t>nullhüpotees, jäägid alluvad mitmemõõtmelisele normaaljaotusele.</w:t>
      </w:r>
    </w:p>
    <w:p w14:paraId="5F13873C" w14:textId="77777777" w:rsidR="00857F70" w:rsidRDefault="00857F70" w:rsidP="00002F21">
      <w:pPr>
        <w:pStyle w:val="ListParagraph"/>
        <w:ind w:left="360"/>
      </w:pPr>
    </w:p>
    <w:p w14:paraId="71A3083F" w14:textId="5D96A328" w:rsidR="00FC2BA8" w:rsidRDefault="00002F21" w:rsidP="00FC2BA8">
      <w:pPr>
        <w:pStyle w:val="ListParagraph"/>
        <w:numPr>
          <w:ilvl w:val="0"/>
          <w:numId w:val="27"/>
        </w:numPr>
      </w:pPr>
      <w:r>
        <w:t>Eksogeensuse testimine</w:t>
      </w:r>
      <w:r w:rsidR="00FC2BA8">
        <w:t xml:space="preserve"> Grangeri põhjuslikkuse </w:t>
      </w:r>
      <w:r>
        <w:t xml:space="preserve">testi abil. </w:t>
      </w:r>
    </w:p>
    <w:p w14:paraId="3087CFC8" w14:textId="76FE0B3F" w:rsidR="00002F21" w:rsidRDefault="00002F21" w:rsidP="00002F21">
      <w:pPr>
        <w:pStyle w:val="ListParagraph"/>
        <w:ind w:left="360"/>
      </w:pPr>
      <w:r w:rsidRPr="00E62B2C">
        <w:rPr>
          <w:i/>
          <w:iCs/>
        </w:rPr>
        <w:t>Statistics &gt; Multivariate time series &gt; VAR diagnostics and tests &gt;</w:t>
      </w:r>
      <w:r>
        <w:rPr>
          <w:i/>
          <w:iCs/>
        </w:rPr>
        <w:t xml:space="preserve"> Granger causality test</w:t>
      </w:r>
    </w:p>
    <w:p w14:paraId="6B042CFE" w14:textId="63B0EDFB" w:rsidR="00002F21" w:rsidRDefault="003527CD" w:rsidP="00002F21">
      <w:pPr>
        <w:pStyle w:val="ListParagraph"/>
        <w:ind w:left="360"/>
      </w:pPr>
      <w:r>
        <w:lastRenderedPageBreak/>
        <w:t xml:space="preserve">Tulemus: </w:t>
      </w:r>
      <w:r w:rsidR="00002F21">
        <w:t>kummagi tunnuse viitajad mõjutavad teist tunnust, sest n</w:t>
      </w:r>
      <w:r w:rsidR="00482DEE">
        <w:t>e</w:t>
      </w:r>
      <w:r w:rsidR="00002F21">
        <w:t>nde eemaldamisel mudel halveneb oluliselt (nullhüpotees on ümber lükatud)</w:t>
      </w:r>
      <w:r w:rsidR="00482DEE">
        <w:t>.</w:t>
      </w:r>
    </w:p>
    <w:p w14:paraId="58669ACE" w14:textId="4AAA45E1" w:rsidR="00002F21" w:rsidRDefault="00002F21" w:rsidP="00002F21">
      <w:pPr>
        <w:pStyle w:val="ListParagraph"/>
        <w:ind w:left="360"/>
      </w:pPr>
    </w:p>
    <w:p w14:paraId="4DA459F6" w14:textId="23F4EE3B" w:rsidR="005B6872" w:rsidRDefault="005B6872" w:rsidP="00462E9E">
      <w:pPr>
        <w:pStyle w:val="ListParagraph"/>
        <w:numPr>
          <w:ilvl w:val="0"/>
          <w:numId w:val="27"/>
        </w:numPr>
      </w:pPr>
      <w:r>
        <w:t>Dünaamiline prognoosimine valimist välja aastaks 1972</w:t>
      </w:r>
      <w:r w:rsidR="00E82CAA">
        <w:t>.</w:t>
      </w:r>
    </w:p>
    <w:p w14:paraId="113251BD" w14:textId="603B1E32" w:rsidR="005B6872" w:rsidRPr="00462E9E" w:rsidRDefault="005B6872" w:rsidP="00002F21">
      <w:pPr>
        <w:pStyle w:val="ListParagraph"/>
        <w:ind w:left="360"/>
        <w:rPr>
          <w:i/>
          <w:iCs/>
        </w:rPr>
      </w:pPr>
      <w:r w:rsidRPr="00462E9E">
        <w:rPr>
          <w:i/>
          <w:iCs/>
        </w:rPr>
        <w:t>Statistics &gt; Postestimation &gt; Forecasting &gt; Fore</w:t>
      </w:r>
      <w:r w:rsidR="00462E9E" w:rsidRPr="00462E9E">
        <w:rPr>
          <w:i/>
          <w:iCs/>
        </w:rPr>
        <w:t>c</w:t>
      </w:r>
      <w:r w:rsidRPr="00462E9E">
        <w:rPr>
          <w:i/>
          <w:iCs/>
        </w:rPr>
        <w:t>asting</w:t>
      </w:r>
      <w:r w:rsidR="00F06E67">
        <w:rPr>
          <w:i/>
          <w:iCs/>
        </w:rPr>
        <w:tab/>
        <w:t>Launch</w:t>
      </w:r>
    </w:p>
    <w:p w14:paraId="520F67A3" w14:textId="52F236FF" w:rsidR="00462E9E" w:rsidRDefault="00462E9E" w:rsidP="00002F21">
      <w:pPr>
        <w:pStyle w:val="ListParagraph"/>
        <w:ind w:left="360"/>
      </w:pPr>
    </w:p>
    <w:p w14:paraId="3134BAB1" w14:textId="1ACC94B3" w:rsidR="00462E9E" w:rsidRDefault="00462E9E" w:rsidP="00002F21">
      <w:pPr>
        <w:pStyle w:val="ListParagraph"/>
        <w:ind w:left="360"/>
      </w:pPr>
      <w:r w:rsidRPr="00462E9E">
        <w:rPr>
          <w:i/>
          <w:iCs/>
        </w:rPr>
        <w:t>Prefix</w:t>
      </w:r>
      <w:r>
        <w:tab/>
        <w:t>fc_</w:t>
      </w:r>
      <w:r>
        <w:tab/>
        <w:t>Sellega pannakse prognoositud väärtuste tunnuse nimetusele ette vastav eesliide</w:t>
      </w:r>
    </w:p>
    <w:p w14:paraId="16F1A929" w14:textId="4C38A08C" w:rsidR="00482DEE" w:rsidRDefault="00482DEE" w:rsidP="00002F21">
      <w:pPr>
        <w:pStyle w:val="ListParagraph"/>
        <w:ind w:left="360"/>
      </w:pPr>
      <w:r w:rsidRPr="00462E9E">
        <w:rPr>
          <w:i/>
          <w:iCs/>
        </w:rPr>
        <w:t>Periods to be forecast</w:t>
      </w:r>
      <w:r w:rsidR="00462E9E">
        <w:t xml:space="preserve"> </w:t>
      </w:r>
      <w:r w:rsidR="00462E9E">
        <w:tab/>
        <w:t>4</w:t>
      </w:r>
    </w:p>
    <w:p w14:paraId="14188F5E" w14:textId="12EC9FC9" w:rsidR="00482DEE" w:rsidRDefault="00F06E67" w:rsidP="00002F21">
      <w:pPr>
        <w:pStyle w:val="ListParagraph"/>
        <w:ind w:left="360"/>
      </w:pPr>
      <w:r>
        <w:rPr>
          <w:i/>
          <w:iCs/>
        </w:rPr>
        <w:t xml:space="preserve">Dynamic forecast </w:t>
      </w:r>
      <w:r w:rsidR="002C496C">
        <w:rPr>
          <w:i/>
          <w:iCs/>
        </w:rPr>
        <w:tab/>
      </w:r>
      <w:r w:rsidR="002C496C">
        <w:rPr>
          <w:i/>
          <w:iCs/>
        </w:rPr>
        <w:tab/>
      </w:r>
      <w:r w:rsidR="00462E9E" w:rsidRPr="00462E9E">
        <w:rPr>
          <w:i/>
          <w:iCs/>
        </w:rPr>
        <w:t>Begin after</w:t>
      </w:r>
      <w:r>
        <w:t xml:space="preserve"> </w:t>
      </w:r>
      <w:r w:rsidRPr="00F06E67">
        <w:rPr>
          <w:i/>
          <w:iCs/>
        </w:rPr>
        <w:t>last observation</w:t>
      </w:r>
    </w:p>
    <w:p w14:paraId="6137ADBB" w14:textId="3373EF88" w:rsidR="00462E9E" w:rsidRDefault="00462E9E" w:rsidP="00002F21">
      <w:pPr>
        <w:pStyle w:val="ListParagraph"/>
        <w:ind w:left="360"/>
      </w:pPr>
    </w:p>
    <w:p w14:paraId="01B8F1A0" w14:textId="1ABA8C35" w:rsidR="00462E9E" w:rsidRDefault="00462E9E" w:rsidP="00DF19CB">
      <w:pPr>
        <w:pStyle w:val="ListParagraph"/>
        <w:numPr>
          <w:ilvl w:val="1"/>
          <w:numId w:val="27"/>
        </w:numPr>
      </w:pPr>
      <w:r>
        <w:t>Tutvuda andmetabeliga. On loodud uued tunnused</w:t>
      </w:r>
      <w:r w:rsidR="002C496C">
        <w:t>.</w:t>
      </w:r>
    </w:p>
    <w:p w14:paraId="0FC9EBD4" w14:textId="49C4CF20" w:rsidR="00462E9E" w:rsidRDefault="00462E9E" w:rsidP="00002F21">
      <w:pPr>
        <w:pStyle w:val="ListParagraph"/>
        <w:ind w:left="360"/>
      </w:pPr>
      <w:r>
        <w:t xml:space="preserve">Prognoosid on </w:t>
      </w:r>
      <w:r w:rsidRPr="002043A5">
        <w:rPr>
          <w:i/>
          <w:iCs/>
        </w:rPr>
        <w:t>fc_ch_inve</w:t>
      </w:r>
      <w:r w:rsidR="00F06E67">
        <w:rPr>
          <w:i/>
          <w:iCs/>
        </w:rPr>
        <w:t>s</w:t>
      </w:r>
      <w:r w:rsidRPr="002043A5">
        <w:rPr>
          <w:i/>
          <w:iCs/>
        </w:rPr>
        <w:t>t</w:t>
      </w:r>
      <w:r>
        <w:t xml:space="preserve"> ja </w:t>
      </w:r>
      <w:r w:rsidRPr="002043A5">
        <w:rPr>
          <w:i/>
          <w:iCs/>
        </w:rPr>
        <w:t>fc_</w:t>
      </w:r>
      <w:r w:rsidR="00F06E67">
        <w:rPr>
          <w:i/>
          <w:iCs/>
        </w:rPr>
        <w:t>ch</w:t>
      </w:r>
      <w:r w:rsidRPr="002043A5">
        <w:rPr>
          <w:i/>
          <w:iCs/>
        </w:rPr>
        <w:t>_invent</w:t>
      </w:r>
    </w:p>
    <w:p w14:paraId="38BFBDC8" w14:textId="26462E21" w:rsidR="00462E9E" w:rsidRDefault="00462E9E" w:rsidP="00002F21">
      <w:pPr>
        <w:pStyle w:val="ListParagraph"/>
        <w:ind w:left="360"/>
      </w:pPr>
      <w:r>
        <w:t xml:space="preserve">Lisaks </w:t>
      </w:r>
      <w:r w:rsidR="002C496C">
        <w:t xml:space="preserve">on </w:t>
      </w:r>
      <w:r>
        <w:t>prognooside usalduspiirid:</w:t>
      </w:r>
      <w:r>
        <w:tab/>
      </w:r>
    </w:p>
    <w:p w14:paraId="4A671F08" w14:textId="1AA9CB4F" w:rsidR="00462E9E" w:rsidRDefault="00462E9E" w:rsidP="00462E9E">
      <w:pPr>
        <w:pStyle w:val="ListParagraph"/>
        <w:ind w:left="360" w:firstLine="348"/>
      </w:pPr>
      <w:r>
        <w:t xml:space="preserve">alumine piir on tunnus, mille lõpus </w:t>
      </w:r>
      <w:r w:rsidRPr="002A4965">
        <w:rPr>
          <w:i/>
          <w:iCs/>
        </w:rPr>
        <w:t>lb</w:t>
      </w:r>
      <w:r>
        <w:t xml:space="preserve"> (</w:t>
      </w:r>
      <w:r w:rsidRPr="00462E9E">
        <w:rPr>
          <w:i/>
          <w:iCs/>
        </w:rPr>
        <w:t>lower bounds</w:t>
      </w:r>
      <w:r>
        <w:t>)</w:t>
      </w:r>
      <w:r w:rsidR="002A4965">
        <w:t>;</w:t>
      </w:r>
    </w:p>
    <w:p w14:paraId="168F3CAA" w14:textId="7EE9687E" w:rsidR="00462E9E" w:rsidRDefault="00462E9E" w:rsidP="00462E9E">
      <w:pPr>
        <w:pStyle w:val="ListParagraph"/>
        <w:ind w:left="360" w:firstLine="348"/>
      </w:pPr>
      <w:r>
        <w:t xml:space="preserve">ülemine piir on tunnus, mille lõpus </w:t>
      </w:r>
      <w:r w:rsidRPr="002A4965">
        <w:rPr>
          <w:i/>
          <w:iCs/>
        </w:rPr>
        <w:t>ub</w:t>
      </w:r>
      <w:r>
        <w:t xml:space="preserve"> (</w:t>
      </w:r>
      <w:r w:rsidRPr="00462E9E">
        <w:rPr>
          <w:i/>
          <w:iCs/>
        </w:rPr>
        <w:t>uppe</w:t>
      </w:r>
      <w:r>
        <w:rPr>
          <w:i/>
          <w:iCs/>
        </w:rPr>
        <w:t>r</w:t>
      </w:r>
      <w:r w:rsidRPr="00462E9E">
        <w:rPr>
          <w:i/>
          <w:iCs/>
        </w:rPr>
        <w:t xml:space="preserve"> bounds</w:t>
      </w:r>
      <w:r>
        <w:t>)</w:t>
      </w:r>
      <w:r w:rsidR="002A4965">
        <w:t>;</w:t>
      </w:r>
    </w:p>
    <w:p w14:paraId="3FE25636" w14:textId="59DBC4F8" w:rsidR="00462E9E" w:rsidRDefault="00462E9E" w:rsidP="00462E9E">
      <w:pPr>
        <w:pStyle w:val="ListParagraph"/>
        <w:ind w:left="360" w:firstLine="348"/>
      </w:pPr>
      <w:r>
        <w:t xml:space="preserve">prognoosi standardviga on tunnus, mille lõpus </w:t>
      </w:r>
      <w:r w:rsidR="00F06E67" w:rsidRPr="00F06E67">
        <w:rPr>
          <w:i/>
          <w:iCs/>
        </w:rPr>
        <w:t>s</w:t>
      </w:r>
      <w:r w:rsidRPr="00F06E67">
        <w:rPr>
          <w:i/>
          <w:iCs/>
        </w:rPr>
        <w:t>e</w:t>
      </w:r>
      <w:r w:rsidR="00572E0C">
        <w:rPr>
          <w:i/>
          <w:iCs/>
        </w:rPr>
        <w:t xml:space="preserve"> </w:t>
      </w:r>
      <w:r w:rsidR="00572E0C" w:rsidRPr="00572E0C">
        <w:t>(</w:t>
      </w:r>
      <w:r w:rsidR="00572E0C">
        <w:rPr>
          <w:i/>
          <w:iCs/>
        </w:rPr>
        <w:t>standard error</w:t>
      </w:r>
      <w:r w:rsidR="00572E0C" w:rsidRPr="00572E0C">
        <w:t>)</w:t>
      </w:r>
      <w:r w:rsidR="002A4965">
        <w:t>.</w:t>
      </w:r>
    </w:p>
    <w:p w14:paraId="50435F87" w14:textId="5F2049EA" w:rsidR="0090574E" w:rsidRDefault="0090574E" w:rsidP="00462E9E">
      <w:pPr>
        <w:pStyle w:val="ListParagraph"/>
        <w:ind w:left="360" w:firstLine="348"/>
      </w:pPr>
      <w:r>
        <w:t xml:space="preserve">Usalduspiirid on usaldatavusega 95% (vt loodud tunnuste kirjeldusi </w:t>
      </w:r>
      <w:r w:rsidRPr="0090574E">
        <w:rPr>
          <w:i/>
          <w:iCs/>
        </w:rPr>
        <w:t>label</w:t>
      </w:r>
      <w:r>
        <w:t>)</w:t>
      </w:r>
      <w:r w:rsidR="00572E0C">
        <w:t>.</w:t>
      </w:r>
    </w:p>
    <w:p w14:paraId="1FB0FFBF" w14:textId="1E701D3B" w:rsidR="00DF19CB" w:rsidRDefault="001D6958" w:rsidP="00DF19CB">
      <w:pPr>
        <w:pStyle w:val="ListParagraph"/>
        <w:numPr>
          <w:ilvl w:val="1"/>
          <w:numId w:val="27"/>
        </w:numPr>
      </w:pPr>
      <w:r>
        <w:t>Prognoosi</w:t>
      </w:r>
      <w:r w:rsidR="003A1A20">
        <w:t>de</w:t>
      </w:r>
      <w:r>
        <w:t xml:space="preserve"> graafikute vaatamiseks </w:t>
      </w:r>
    </w:p>
    <w:p w14:paraId="65270EFE" w14:textId="2204E0F0" w:rsidR="001D6958" w:rsidRPr="00462E9E" w:rsidRDefault="001D6958" w:rsidP="001D6958">
      <w:pPr>
        <w:pStyle w:val="ListParagraph"/>
        <w:ind w:left="360"/>
        <w:rPr>
          <w:i/>
          <w:iCs/>
        </w:rPr>
      </w:pPr>
      <w:r w:rsidRPr="00462E9E">
        <w:rPr>
          <w:i/>
          <w:iCs/>
        </w:rPr>
        <w:t xml:space="preserve">Statistics &gt; Postestimation &gt; Forecasting &gt; </w:t>
      </w:r>
      <w:r>
        <w:rPr>
          <w:i/>
          <w:iCs/>
        </w:rPr>
        <w:t>Graphs after dynamic forecasts</w:t>
      </w:r>
      <w:r w:rsidR="00FC2CBB">
        <w:rPr>
          <w:i/>
          <w:iCs/>
        </w:rPr>
        <w:tab/>
      </w:r>
      <w:r w:rsidR="00FC2CBB">
        <w:rPr>
          <w:i/>
          <w:iCs/>
        </w:rPr>
        <w:tab/>
        <w:t>Launch</w:t>
      </w:r>
    </w:p>
    <w:p w14:paraId="50433787" w14:textId="2BDE6B0C" w:rsidR="001D6958" w:rsidRDefault="001D6958" w:rsidP="001D6958">
      <w:pPr>
        <w:pStyle w:val="ListParagraph"/>
      </w:pPr>
      <w:r>
        <w:t>Tunnused, mis prognoositi</w:t>
      </w:r>
      <w:r>
        <w:tab/>
      </w:r>
      <w:r w:rsidRPr="001D6958">
        <w:t>fc_ch_inve</w:t>
      </w:r>
      <w:r w:rsidR="000579DE">
        <w:t>s</w:t>
      </w:r>
      <w:r w:rsidRPr="001D6958">
        <w:t xml:space="preserve">t </w:t>
      </w:r>
      <w:r>
        <w:tab/>
      </w:r>
      <w:r w:rsidRPr="001D6958">
        <w:t>fc_</w:t>
      </w:r>
      <w:r w:rsidR="000579DE">
        <w:t>ch</w:t>
      </w:r>
      <w:r w:rsidRPr="001D6958">
        <w:t>_inve</w:t>
      </w:r>
      <w:r w:rsidR="000579DE">
        <w:t>n</w:t>
      </w:r>
      <w:r w:rsidRPr="001D6958">
        <w:t>t</w:t>
      </w:r>
    </w:p>
    <w:p w14:paraId="00D66EDA" w14:textId="1BF603A4" w:rsidR="001D6958" w:rsidRDefault="001D6958" w:rsidP="001D6958">
      <w:pPr>
        <w:pStyle w:val="ListParagraph"/>
        <w:rPr>
          <w:i/>
          <w:iCs/>
        </w:rPr>
      </w:pPr>
      <w:r>
        <w:t xml:space="preserve">Märkida, et graafikule lisatakse ka tegelikud väärtused </w:t>
      </w:r>
      <w:r w:rsidRPr="001D6958">
        <w:rPr>
          <w:i/>
          <w:iCs/>
        </w:rPr>
        <w:t>Include observed variables …</w:t>
      </w:r>
    </w:p>
    <w:p w14:paraId="18A7AD5E" w14:textId="77777777" w:rsidR="00572E0C" w:rsidRDefault="00572E0C" w:rsidP="00572E0C">
      <w:pPr>
        <w:pStyle w:val="ListParagraph"/>
      </w:pPr>
    </w:p>
    <w:p w14:paraId="586DEECC" w14:textId="06E8EEE2" w:rsidR="00572E0C" w:rsidRDefault="00572E0C" w:rsidP="00572E0C">
      <w:pPr>
        <w:pStyle w:val="ListParagraph"/>
      </w:pPr>
      <w:r>
        <w:t xml:space="preserve">Kuvatakse diagrammid, kus on prognoosid, prognooside usalduspiirid ja tegelikud väärtused. On  näha, et investeeringute muutuse </w:t>
      </w:r>
      <w:r w:rsidRPr="00F06E67">
        <w:rPr>
          <w:i/>
          <w:iCs/>
        </w:rPr>
        <w:t>ch_invest</w:t>
      </w:r>
      <w:r>
        <w:t xml:space="preserve"> tegelikud väärtused 1972. a 1. ja 4. kvartalil ei mahu prognoosi usalduspiiridesse. Varude muutuse </w:t>
      </w:r>
      <w:r w:rsidRPr="000579DE">
        <w:rPr>
          <w:i/>
          <w:iCs/>
        </w:rPr>
        <w:t>ch_invent</w:t>
      </w:r>
      <w:r>
        <w:t xml:space="preserve"> tegelikud väärtused jäävad kõikidel kvartalitel prognoosi usalduspiiridesse.</w:t>
      </w:r>
    </w:p>
    <w:p w14:paraId="12A70F89" w14:textId="77777777" w:rsidR="008253AB" w:rsidRPr="008253AB" w:rsidRDefault="008253AB" w:rsidP="001D6958">
      <w:pPr>
        <w:pStyle w:val="ListParagraph"/>
      </w:pPr>
    </w:p>
    <w:p w14:paraId="0CF0EBF4" w14:textId="0E849D30" w:rsidR="00E82CAA" w:rsidRDefault="00E82CAA" w:rsidP="00E82CAA">
      <w:pPr>
        <w:pStyle w:val="ListParagraph"/>
        <w:numPr>
          <w:ilvl w:val="0"/>
          <w:numId w:val="27"/>
        </w:numPr>
      </w:pPr>
      <w:r>
        <w:t>Impulssreaktsiooni funktsiooni analüüs</w:t>
      </w:r>
      <w:r w:rsidR="002A4965">
        <w:t>.</w:t>
      </w:r>
    </w:p>
    <w:p w14:paraId="034BBC8D" w14:textId="340A08F3" w:rsidR="001D6958" w:rsidRPr="00E82CAA" w:rsidRDefault="00E82CAA" w:rsidP="00E82CAA">
      <w:pPr>
        <w:rPr>
          <w:i/>
          <w:iCs/>
        </w:rPr>
      </w:pPr>
      <w:r w:rsidRPr="00E82CAA">
        <w:rPr>
          <w:i/>
          <w:iCs/>
        </w:rPr>
        <w:t>Statistics &gt; Multivariate time series &gt; IRF and FEVD analysis</w:t>
      </w:r>
    </w:p>
    <w:p w14:paraId="04BC8892" w14:textId="59B5FB2E" w:rsidR="00BD508B" w:rsidRDefault="00842F04" w:rsidP="00BD508B">
      <w:pPr>
        <w:pStyle w:val="ListParagraph"/>
        <w:numPr>
          <w:ilvl w:val="1"/>
          <w:numId w:val="27"/>
        </w:numPr>
      </w:pPr>
      <w:r w:rsidRPr="00842F04">
        <w:t xml:space="preserve">IRF arvutuse tulemused on mahukad, seepärast hoiab Stata neid eraldi failis ning algul tuleb </w:t>
      </w:r>
      <w:r>
        <w:t xml:space="preserve">see fail luua. Failile </w:t>
      </w:r>
      <w:r w:rsidR="004762F9">
        <w:t>tuleb anda</w:t>
      </w:r>
      <w:r>
        <w:t xml:space="preserve"> mingi nim</w:t>
      </w:r>
      <w:r w:rsidR="004762F9">
        <w:t>i</w:t>
      </w:r>
      <w:r>
        <w:t>.</w:t>
      </w:r>
    </w:p>
    <w:p w14:paraId="049F309A" w14:textId="77777777" w:rsidR="00941200" w:rsidRDefault="00BD508B" w:rsidP="00BD508B">
      <w:pPr>
        <w:ind w:firstLine="360"/>
        <w:rPr>
          <w:i/>
          <w:iCs/>
        </w:rPr>
      </w:pPr>
      <w:r w:rsidRPr="00BD508B">
        <w:rPr>
          <w:i/>
          <w:iCs/>
        </w:rPr>
        <w:t>Create</w:t>
      </w:r>
      <w:r w:rsidRPr="00BD508B">
        <w:rPr>
          <w:i/>
          <w:iCs/>
        </w:rPr>
        <w:tab/>
      </w:r>
    </w:p>
    <w:p w14:paraId="3DB7000C" w14:textId="0841936F" w:rsidR="00941200" w:rsidRDefault="00941200" w:rsidP="00BD508B">
      <w:pPr>
        <w:ind w:firstLine="360"/>
      </w:pPr>
      <w:r w:rsidRPr="00842F04">
        <w:rPr>
          <w:i/>
          <w:iCs/>
        </w:rPr>
        <w:t>Set IRF dataset</w:t>
      </w:r>
      <w:r>
        <w:tab/>
      </w:r>
      <w:r w:rsidRPr="00941200">
        <w:rPr>
          <w:i/>
          <w:iCs/>
        </w:rPr>
        <w:t>myirf</w:t>
      </w:r>
    </w:p>
    <w:p w14:paraId="1261CA77" w14:textId="77777777" w:rsidR="008253AB" w:rsidRDefault="00941200" w:rsidP="00BD508B">
      <w:pPr>
        <w:ind w:firstLine="360"/>
      </w:pPr>
      <w:r>
        <w:t>Luuakse vastav fail. Selles failis saab hoida erinev</w:t>
      </w:r>
      <w:r w:rsidR="00842F04">
        <w:t>a</w:t>
      </w:r>
      <w:r>
        <w:t>l moel loodud IR</w:t>
      </w:r>
      <w:r w:rsidR="00842F04">
        <w:t>F</w:t>
      </w:r>
      <w:r>
        <w:t xml:space="preserve"> väärtusi, erinevate järjestustega. </w:t>
      </w:r>
    </w:p>
    <w:p w14:paraId="56C1C950" w14:textId="6DB33767" w:rsidR="00941200" w:rsidRPr="00941200" w:rsidRDefault="00941200" w:rsidP="00BD508B">
      <w:pPr>
        <w:ind w:firstLine="360"/>
      </w:pPr>
      <w:r>
        <w:t>Sellele</w:t>
      </w:r>
      <w:r w:rsidR="004762F9">
        <w:t xml:space="preserve"> </w:t>
      </w:r>
      <w:r w:rsidR="008253AB">
        <w:t>IRF väärtuste kogumile</w:t>
      </w:r>
      <w:r>
        <w:t xml:space="preserve">, mis parajasti luuakse, tuleb </w:t>
      </w:r>
      <w:r w:rsidR="00842F04">
        <w:t>samuti</w:t>
      </w:r>
      <w:r>
        <w:t xml:space="preserve"> anda nimi</w:t>
      </w:r>
      <w:r w:rsidR="00842F04">
        <w:t>, et eristada erineval moel leitud IRF ja FEVD väärtusi.</w:t>
      </w:r>
    </w:p>
    <w:p w14:paraId="23449078" w14:textId="77777777" w:rsidR="00941200" w:rsidRDefault="00941200" w:rsidP="00BD508B">
      <w:pPr>
        <w:ind w:firstLine="360"/>
        <w:rPr>
          <w:i/>
          <w:iCs/>
        </w:rPr>
      </w:pPr>
    </w:p>
    <w:p w14:paraId="4F057492" w14:textId="69FEC964" w:rsidR="00BD508B" w:rsidRDefault="00BD508B" w:rsidP="00BD508B">
      <w:pPr>
        <w:ind w:firstLine="360"/>
      </w:pPr>
      <w:r w:rsidRPr="00BD508B">
        <w:rPr>
          <w:i/>
          <w:iCs/>
        </w:rPr>
        <w:t>Create IRF and store as name</w:t>
      </w:r>
      <w:r>
        <w:tab/>
        <w:t>irf</w:t>
      </w:r>
      <w:r w:rsidR="00941200">
        <w:t>1</w:t>
      </w:r>
      <w:r w:rsidR="00DE4C93">
        <w:tab/>
      </w:r>
      <w:r w:rsidR="00DE4C93">
        <w:tab/>
      </w:r>
      <w:r w:rsidR="00DE4C93">
        <w:tab/>
      </w:r>
      <w:r w:rsidR="00DE4C93" w:rsidRPr="00DE4C93">
        <w:rPr>
          <w:i/>
        </w:rPr>
        <w:t>Submit</w:t>
      </w:r>
    </w:p>
    <w:p w14:paraId="378CC883" w14:textId="1BACC8FC" w:rsidR="00BD508B" w:rsidRDefault="00BD508B" w:rsidP="00BD508B">
      <w:pPr>
        <w:ind w:firstLine="360"/>
      </w:pPr>
    </w:p>
    <w:p w14:paraId="3DAF1AF5" w14:textId="4A27BA9A" w:rsidR="00BD508B" w:rsidRDefault="00BD508B" w:rsidP="00BD508B">
      <w:pPr>
        <w:pStyle w:val="ListParagraph"/>
        <w:numPr>
          <w:ilvl w:val="1"/>
          <w:numId w:val="27"/>
        </w:numPr>
      </w:pPr>
      <w:r>
        <w:t xml:space="preserve">Edasi valida </w:t>
      </w:r>
      <w:r w:rsidRPr="00BD508B">
        <w:rPr>
          <w:i/>
          <w:iCs/>
        </w:rPr>
        <w:t>Graph &gt; Graphs of IRFs, dynamic multiplier functions</w:t>
      </w:r>
      <w:r w:rsidR="00D51ED7">
        <w:rPr>
          <w:i/>
          <w:iCs/>
        </w:rPr>
        <w:t>, and FEVDS</w:t>
      </w:r>
    </w:p>
    <w:p w14:paraId="2D5DFE39" w14:textId="7973C0EA" w:rsidR="00BD508B" w:rsidRDefault="00BD508B" w:rsidP="00BD508B">
      <w:pPr>
        <w:ind w:firstLine="360"/>
      </w:pPr>
      <w:r w:rsidRPr="00BD508B">
        <w:rPr>
          <w:i/>
          <w:iCs/>
        </w:rPr>
        <w:t>Statistics to plot</w:t>
      </w:r>
      <w:r>
        <w:t xml:space="preserve"> valida </w:t>
      </w:r>
      <w:r w:rsidRPr="00BD508B">
        <w:rPr>
          <w:i/>
          <w:iCs/>
        </w:rPr>
        <w:t>Impuls response functions (irf</w:t>
      </w:r>
      <w:r>
        <w:t>)</w:t>
      </w:r>
      <w:r w:rsidR="00DE4C93">
        <w:t>.</w:t>
      </w:r>
      <w:r>
        <w:t xml:space="preserve"> See eeldab, et puudub kohene mõju.</w:t>
      </w:r>
    </w:p>
    <w:p w14:paraId="68BCD15C" w14:textId="605B7D6A" w:rsidR="00DE4C93" w:rsidRPr="00DE4C93" w:rsidRDefault="00DE4C93" w:rsidP="00680C85">
      <w:pPr>
        <w:ind w:firstLine="708"/>
        <w:rPr>
          <w:i/>
        </w:rPr>
      </w:pPr>
      <w:r w:rsidRPr="00DE4C93">
        <w:rPr>
          <w:i/>
        </w:rPr>
        <w:t>Submit</w:t>
      </w:r>
    </w:p>
    <w:p w14:paraId="265ED239" w14:textId="5C554BFB" w:rsidR="001D6958" w:rsidRDefault="001D6958" w:rsidP="00AA15AE"/>
    <w:p w14:paraId="0AB9635D" w14:textId="712E815B" w:rsidR="008253AB" w:rsidRDefault="008253AB" w:rsidP="00AA15AE">
      <w:r>
        <w:t>Diagrammide pealkirjades on esimesel kohal see aegrida, mille šoki mõju kuvatakse (</w:t>
      </w:r>
      <w:r w:rsidRPr="008253AB">
        <w:rPr>
          <w:i/>
          <w:iCs/>
        </w:rPr>
        <w:t>impulse variable</w:t>
      </w:r>
      <w:r>
        <w:t>) ja teisel kohal see aegrida, millele vastav šokk mõjub (</w:t>
      </w:r>
      <w:r w:rsidRPr="00B86281">
        <w:rPr>
          <w:i/>
          <w:iCs/>
        </w:rPr>
        <w:t>response variable</w:t>
      </w:r>
      <w:r>
        <w:t>)</w:t>
      </w:r>
      <w:r w:rsidR="00B86281">
        <w:t>.</w:t>
      </w:r>
    </w:p>
    <w:p w14:paraId="4844BF71" w14:textId="77777777" w:rsidR="00480F3A" w:rsidRDefault="00480F3A" w:rsidP="00AA15AE"/>
    <w:p w14:paraId="4F50BE44" w14:textId="53A365F9" w:rsidR="00D11763" w:rsidRDefault="005934B9" w:rsidP="00AA15AE">
      <w:r>
        <w:lastRenderedPageBreak/>
        <w:t>On näha, et i</w:t>
      </w:r>
      <w:r w:rsidR="00480F3A">
        <w:t>n</w:t>
      </w:r>
      <w:r w:rsidR="00D11763">
        <w:t xml:space="preserve">vesteeringute muutuse </w:t>
      </w:r>
      <w:r w:rsidR="008253AB" w:rsidRPr="008253AB">
        <w:rPr>
          <w:i/>
          <w:iCs/>
        </w:rPr>
        <w:t>ch</w:t>
      </w:r>
      <w:r w:rsidR="00D11763" w:rsidRPr="00941200">
        <w:rPr>
          <w:i/>
          <w:iCs/>
        </w:rPr>
        <w:t>_invest</w:t>
      </w:r>
      <w:r w:rsidR="00D11763">
        <w:t xml:space="preserve"> šokil on kõige tugevam mõju varude muutusele </w:t>
      </w:r>
      <w:r w:rsidR="00D11763" w:rsidRPr="00941200">
        <w:rPr>
          <w:i/>
          <w:iCs/>
        </w:rPr>
        <w:t>ch_inve</w:t>
      </w:r>
      <w:r w:rsidR="00E70642">
        <w:rPr>
          <w:i/>
          <w:iCs/>
        </w:rPr>
        <w:t>n</w:t>
      </w:r>
      <w:r w:rsidR="00D11763" w:rsidRPr="00941200">
        <w:rPr>
          <w:i/>
          <w:iCs/>
        </w:rPr>
        <w:t>t</w:t>
      </w:r>
      <w:r w:rsidR="00D11763">
        <w:t xml:space="preserve">  </w:t>
      </w:r>
      <w:r w:rsidR="00B86281">
        <w:t>kahe</w:t>
      </w:r>
      <w:r w:rsidR="00D11763">
        <w:t xml:space="preserve"> kvartali pärast. Varude muutuse </w:t>
      </w:r>
      <w:r w:rsidR="008253AB" w:rsidRPr="008253AB">
        <w:rPr>
          <w:i/>
          <w:iCs/>
        </w:rPr>
        <w:t>ch_invent</w:t>
      </w:r>
      <w:r w:rsidR="008253AB">
        <w:t xml:space="preserve"> </w:t>
      </w:r>
      <w:r w:rsidR="00D11763">
        <w:t>šokil on kõige suurem mõju investeeringute muutusele</w:t>
      </w:r>
      <w:r w:rsidR="008253AB">
        <w:t xml:space="preserve"> </w:t>
      </w:r>
      <w:r w:rsidR="008253AB" w:rsidRPr="00B86281">
        <w:rPr>
          <w:i/>
          <w:iCs/>
        </w:rPr>
        <w:t>ch_inve</w:t>
      </w:r>
      <w:r w:rsidR="004762F9">
        <w:rPr>
          <w:i/>
          <w:iCs/>
        </w:rPr>
        <w:t>s</w:t>
      </w:r>
      <w:r w:rsidR="008253AB" w:rsidRPr="00B86281">
        <w:rPr>
          <w:i/>
          <w:iCs/>
        </w:rPr>
        <w:t>t</w:t>
      </w:r>
      <w:r w:rsidR="00D11763">
        <w:t xml:space="preserve"> </w:t>
      </w:r>
      <w:r w:rsidR="00B86281">
        <w:t>ühe</w:t>
      </w:r>
      <w:r w:rsidR="00D11763">
        <w:t xml:space="preserve"> kvartali pärast.</w:t>
      </w:r>
    </w:p>
    <w:p w14:paraId="504E13D5" w14:textId="77777777" w:rsidR="00D11763" w:rsidRDefault="00D11763" w:rsidP="00AA15AE"/>
    <w:p w14:paraId="0F481D1C" w14:textId="2A062B45" w:rsidR="00D11763" w:rsidRDefault="00D11763" w:rsidP="00D11763">
      <w:pPr>
        <w:pStyle w:val="ListParagraph"/>
        <w:numPr>
          <w:ilvl w:val="1"/>
          <w:numId w:val="27"/>
        </w:numPr>
      </w:pPr>
      <w:r>
        <w:t>Kui soovime vaadata impulss</w:t>
      </w:r>
      <w:r w:rsidR="00F56DEF">
        <w:t xml:space="preserve">reaktsiooni </w:t>
      </w:r>
      <w:r>
        <w:t xml:space="preserve">funktsiooni multiplikaatorite arvväärtusi, siis </w:t>
      </w:r>
      <w:r w:rsidRPr="00197950">
        <w:rPr>
          <w:i/>
          <w:iCs/>
        </w:rPr>
        <w:t xml:space="preserve">irf </w:t>
      </w:r>
      <w:r w:rsidR="00B86281">
        <w:t xml:space="preserve">spetsifikatsiooni </w:t>
      </w:r>
      <w:r>
        <w:t xml:space="preserve">aknas valida </w:t>
      </w:r>
      <w:r w:rsidRPr="00F56DEF">
        <w:rPr>
          <w:i/>
          <w:iCs/>
        </w:rPr>
        <w:t>Tables</w:t>
      </w:r>
      <w:r>
        <w:t xml:space="preserve"> ja </w:t>
      </w:r>
      <w:r w:rsidRPr="00BD508B">
        <w:rPr>
          <w:i/>
          <w:iCs/>
        </w:rPr>
        <w:t xml:space="preserve">Statistics to </w:t>
      </w:r>
      <w:r>
        <w:rPr>
          <w:i/>
          <w:iCs/>
        </w:rPr>
        <w:t>tabulate</w:t>
      </w:r>
      <w:r>
        <w:t xml:space="preserve"> valida </w:t>
      </w:r>
      <w:r w:rsidRPr="00BD508B">
        <w:rPr>
          <w:i/>
          <w:iCs/>
        </w:rPr>
        <w:t>Impuls</w:t>
      </w:r>
      <w:r w:rsidR="00434510">
        <w:rPr>
          <w:i/>
          <w:iCs/>
        </w:rPr>
        <w:t>e-</w:t>
      </w:r>
      <w:r w:rsidRPr="00BD508B">
        <w:rPr>
          <w:i/>
          <w:iCs/>
        </w:rPr>
        <w:t xml:space="preserve"> response functions (irf</w:t>
      </w:r>
      <w:r>
        <w:t>)</w:t>
      </w:r>
    </w:p>
    <w:p w14:paraId="3E865E32" w14:textId="504869B1" w:rsidR="00B86281" w:rsidRPr="00B86281" w:rsidRDefault="00B86281" w:rsidP="00B86281">
      <w:pPr>
        <w:pStyle w:val="ListParagraph"/>
        <w:rPr>
          <w:i/>
          <w:iCs/>
        </w:rPr>
      </w:pPr>
      <w:r w:rsidRPr="00B86281">
        <w:rPr>
          <w:i/>
          <w:iCs/>
        </w:rPr>
        <w:t>Submit</w:t>
      </w:r>
    </w:p>
    <w:p w14:paraId="54B8CEB5" w14:textId="3EBC9FCA" w:rsidR="00D51ED7" w:rsidRDefault="00434510" w:rsidP="00AA15AE">
      <w:r>
        <w:t>Kuvatakse tabel</w:t>
      </w:r>
      <w:r w:rsidR="00D51ED7">
        <w:t xml:space="preserve">, kus palju erinevaid veerge. Erinevad </w:t>
      </w:r>
      <w:r w:rsidR="00D51ED7" w:rsidRPr="00D51ED7">
        <w:rPr>
          <w:i/>
          <w:iCs/>
        </w:rPr>
        <w:t xml:space="preserve">irf </w:t>
      </w:r>
      <w:r w:rsidR="00D51ED7">
        <w:t xml:space="preserve">tüübid on numereeritud, tabeli all on vastavad kirjeldused. Iga funktsiooni jaoks kuvatakse multiplikaator </w:t>
      </w:r>
      <w:r w:rsidR="00D51ED7" w:rsidRPr="00D51ED7">
        <w:rPr>
          <w:i/>
          <w:iCs/>
        </w:rPr>
        <w:t>irf</w:t>
      </w:r>
      <w:r w:rsidR="00D51ED7">
        <w:t xml:space="preserve"> ning selle alumine ja ülemine usalduspiir.</w:t>
      </w:r>
    </w:p>
    <w:p w14:paraId="20FB6E0C" w14:textId="77777777" w:rsidR="00E10AEF" w:rsidRDefault="00E10AEF" w:rsidP="00AA15AE"/>
    <w:p w14:paraId="191D85E4" w14:textId="77777777" w:rsidR="005934B9" w:rsidRDefault="005934B9" w:rsidP="005934B9">
      <w:r>
        <w:t>Kohene mõju vastab sammule (</w:t>
      </w:r>
      <w:r w:rsidRPr="00480F3A">
        <w:rPr>
          <w:i/>
          <w:iCs/>
        </w:rPr>
        <w:t>step</w:t>
      </w:r>
      <w:r>
        <w:t xml:space="preserve">) 0. On nähe, et kohene mõju eksisteerib vaid iseendale, st mingi aegrea sokk ajahetkel </w:t>
      </w:r>
      <w:r w:rsidRPr="00C26344">
        <w:rPr>
          <w:i/>
          <w:iCs/>
        </w:rPr>
        <w:t>t</w:t>
      </w:r>
      <w:r>
        <w:t xml:space="preserve"> mõjutavb vaid seda aegrida:</w:t>
      </w:r>
    </w:p>
    <w:p w14:paraId="1CA63DFE" w14:textId="77777777" w:rsidR="005934B9" w:rsidRDefault="005934B9" w:rsidP="005934B9">
      <w:pPr>
        <w:ind w:firstLine="708"/>
      </w:pPr>
      <w:r>
        <w:t xml:space="preserve">irf(1) =1, </w:t>
      </w:r>
      <w:r>
        <w:tab/>
      </w:r>
      <w:r w:rsidRPr="00480F3A">
        <w:t>impulse = ch_invest, and response = ch_invest.</w:t>
      </w:r>
    </w:p>
    <w:p w14:paraId="30A4FBA9" w14:textId="3D3945F7" w:rsidR="005934B9" w:rsidRDefault="005934B9" w:rsidP="005934B9">
      <w:pPr>
        <w:ind w:firstLine="708"/>
      </w:pPr>
      <w:r>
        <w:t>irf(</w:t>
      </w:r>
      <w:r w:rsidR="00C26344">
        <w:t>4</w:t>
      </w:r>
      <w:r>
        <w:t xml:space="preserve">) = 1, </w:t>
      </w:r>
      <w:r>
        <w:tab/>
      </w:r>
      <w:r w:rsidRPr="00480F3A">
        <w:t>impulse = ch_invent, and response = ch_inve</w:t>
      </w:r>
      <w:r w:rsidR="00C26344">
        <w:t>n</w:t>
      </w:r>
      <w:r w:rsidRPr="00480F3A">
        <w:t>t.</w:t>
      </w:r>
    </w:p>
    <w:p w14:paraId="09FF1035" w14:textId="77777777" w:rsidR="005934B9" w:rsidRDefault="005934B9" w:rsidP="00AA15AE"/>
    <w:p w14:paraId="61DF76FA" w14:textId="5501C75D" w:rsidR="00D51ED7" w:rsidRDefault="005934B9" w:rsidP="00AA15AE">
      <w:r>
        <w:t>Kui</w:t>
      </w:r>
      <w:r w:rsidR="00D51ED7">
        <w:t xml:space="preserve"> soovime vaadata investeeringute muutuse </w:t>
      </w:r>
      <w:r w:rsidR="00D51ED7" w:rsidRPr="00B86281">
        <w:rPr>
          <w:i/>
          <w:iCs/>
        </w:rPr>
        <w:t>ch</w:t>
      </w:r>
      <w:r w:rsidR="00D51ED7" w:rsidRPr="00F56DEF">
        <w:rPr>
          <w:i/>
          <w:iCs/>
        </w:rPr>
        <w:t>_invest</w:t>
      </w:r>
      <w:r w:rsidR="00D51ED7">
        <w:t xml:space="preserve"> šoki multiplikaatorit varude muutusele </w:t>
      </w:r>
      <w:r w:rsidR="00D51ED7" w:rsidRPr="00F56DEF">
        <w:rPr>
          <w:i/>
          <w:iCs/>
        </w:rPr>
        <w:t>ch_inve</w:t>
      </w:r>
      <w:r w:rsidR="00D51ED7">
        <w:rPr>
          <w:i/>
          <w:iCs/>
        </w:rPr>
        <w:t>n</w:t>
      </w:r>
      <w:r w:rsidR="00D51ED7" w:rsidRPr="00F56DEF">
        <w:rPr>
          <w:i/>
          <w:iCs/>
        </w:rPr>
        <w:t>t</w:t>
      </w:r>
      <w:r w:rsidR="00D51ED7">
        <w:t xml:space="preserve">  </w:t>
      </w:r>
      <w:r>
        <w:t>siis s</w:t>
      </w:r>
      <w:r w:rsidR="00D51ED7">
        <w:t>ee on numbriga (2)</w:t>
      </w:r>
      <w:r w:rsidR="00E10AEF">
        <w:t>:</w:t>
      </w:r>
      <w:r w:rsidR="00D51ED7">
        <w:t xml:space="preserve"> </w:t>
      </w:r>
      <w:r w:rsidR="00D51ED7" w:rsidRPr="00D51ED7">
        <w:rPr>
          <w:i/>
          <w:iCs/>
        </w:rPr>
        <w:t>impulse = ch_invest, and response = ch_invent.</w:t>
      </w:r>
    </w:p>
    <w:p w14:paraId="5B70F189" w14:textId="2EF06102" w:rsidR="00D51ED7" w:rsidRPr="00D51ED7" w:rsidRDefault="00D51ED7" w:rsidP="00AA15AE">
      <w:r>
        <w:t xml:space="preserve">Veerust (2) irf näeme vastavaid multiplikaatorite väärtusi. Näiteks 2 kvartalit pärast </w:t>
      </w:r>
      <w:r w:rsidR="001871C4" w:rsidRPr="00E10AEF">
        <w:rPr>
          <w:i/>
          <w:iCs/>
        </w:rPr>
        <w:t>ch_invest</w:t>
      </w:r>
      <w:r w:rsidR="001871C4" w:rsidRPr="001871C4">
        <w:t xml:space="preserve"> </w:t>
      </w:r>
      <w:r w:rsidR="001871C4">
        <w:t xml:space="preserve"> </w:t>
      </w:r>
      <w:r>
        <w:t xml:space="preserve">šokki on </w:t>
      </w:r>
      <w:r w:rsidR="001871C4" w:rsidRPr="001871C4">
        <w:rPr>
          <w:i/>
          <w:iCs/>
        </w:rPr>
        <w:t>ch_invent</w:t>
      </w:r>
      <w:r w:rsidR="001871C4">
        <w:t xml:space="preserve"> multiplikaator </w:t>
      </w:r>
      <w:r>
        <w:t>0,613.</w:t>
      </w:r>
    </w:p>
    <w:p w14:paraId="359C4080" w14:textId="4663305D" w:rsidR="00434510" w:rsidRDefault="00434510" w:rsidP="00AA15AE"/>
    <w:p w14:paraId="66432CA9" w14:textId="2580C902" w:rsidR="00434510" w:rsidRDefault="00434510" w:rsidP="00434510">
      <w:pPr>
        <w:pStyle w:val="ListParagraph"/>
        <w:numPr>
          <w:ilvl w:val="1"/>
          <w:numId w:val="27"/>
        </w:numPr>
      </w:pPr>
      <w:r>
        <w:t>Kui suur on aga investeeringute muutuse šoki kumulatiivne multiplikaator varude muutusele? Selle</w:t>
      </w:r>
      <w:r w:rsidR="00BF0CB2">
        <w:t>ks tuleb</w:t>
      </w:r>
      <w:r w:rsidR="00B86281">
        <w:t xml:space="preserve"> </w:t>
      </w:r>
      <w:r w:rsidR="00B86281" w:rsidRPr="002658F1">
        <w:rPr>
          <w:i/>
          <w:iCs/>
        </w:rPr>
        <w:t>irf</w:t>
      </w:r>
      <w:r w:rsidR="00B86281">
        <w:t xml:space="preserve"> spetsifikatsiooni aknas </w:t>
      </w:r>
      <w:r w:rsidR="002658F1" w:rsidRPr="002658F1">
        <w:rPr>
          <w:i/>
          <w:iCs/>
        </w:rPr>
        <w:t>Tables</w:t>
      </w:r>
      <w:r w:rsidR="002658F1">
        <w:t xml:space="preserve"> </w:t>
      </w:r>
      <w:r w:rsidR="00B86281">
        <w:t xml:space="preserve">valida  </w:t>
      </w:r>
      <w:r>
        <w:t xml:space="preserve"> </w:t>
      </w:r>
      <w:r w:rsidRPr="00434510">
        <w:rPr>
          <w:i/>
          <w:iCs/>
        </w:rPr>
        <w:t>Statistics to tabulate:</w:t>
      </w:r>
      <w:r>
        <w:t xml:space="preserve"> </w:t>
      </w:r>
      <w:r w:rsidR="00E70642" w:rsidRPr="00E70642">
        <w:rPr>
          <w:i/>
          <w:iCs/>
        </w:rPr>
        <w:t xml:space="preserve">Cumulative </w:t>
      </w:r>
      <w:r w:rsidR="00E70642">
        <w:rPr>
          <w:i/>
          <w:iCs/>
        </w:rPr>
        <w:t>i</w:t>
      </w:r>
      <w:r w:rsidR="00E70642" w:rsidRPr="00BD508B">
        <w:rPr>
          <w:i/>
          <w:iCs/>
        </w:rPr>
        <w:t>mpuls</w:t>
      </w:r>
      <w:r w:rsidR="00E70642">
        <w:rPr>
          <w:i/>
          <w:iCs/>
        </w:rPr>
        <w:t>e-</w:t>
      </w:r>
      <w:r w:rsidR="00E70642" w:rsidRPr="00BD508B">
        <w:rPr>
          <w:i/>
          <w:iCs/>
        </w:rPr>
        <w:t>response functions (</w:t>
      </w:r>
      <w:r w:rsidR="00E70642">
        <w:rPr>
          <w:i/>
          <w:iCs/>
        </w:rPr>
        <w:t>c</w:t>
      </w:r>
      <w:r w:rsidR="00E70642" w:rsidRPr="00BD508B">
        <w:rPr>
          <w:i/>
          <w:iCs/>
        </w:rPr>
        <w:t>irf</w:t>
      </w:r>
      <w:r w:rsidR="00E70642">
        <w:t>)</w:t>
      </w:r>
    </w:p>
    <w:p w14:paraId="3EA7867E" w14:textId="51EF9170" w:rsidR="00DE4C93" w:rsidRDefault="00B86281" w:rsidP="00E70642">
      <w:pPr>
        <w:ind w:left="360"/>
      </w:pPr>
      <w:r>
        <w:t>Ainult vajaliku</w:t>
      </w:r>
      <w:r w:rsidR="00E70642">
        <w:t xml:space="preserve"> tabeli saamiseks</w:t>
      </w:r>
      <w:r>
        <w:t xml:space="preserve"> teha järgmised valikud</w:t>
      </w:r>
    </w:p>
    <w:p w14:paraId="5B9761FB" w14:textId="1A780D59" w:rsidR="00B86281" w:rsidRPr="00B86281" w:rsidRDefault="00B86281" w:rsidP="00E70642">
      <w:pPr>
        <w:ind w:left="360"/>
        <w:rPr>
          <w:i/>
          <w:iCs/>
        </w:rPr>
      </w:pPr>
      <w:r>
        <w:tab/>
      </w:r>
      <w:r w:rsidRPr="00B86281">
        <w:rPr>
          <w:i/>
          <w:iCs/>
        </w:rPr>
        <w:t>IRF result sets</w:t>
      </w:r>
      <w:r w:rsidRPr="00B86281">
        <w:rPr>
          <w:i/>
          <w:iCs/>
        </w:rPr>
        <w:tab/>
        <w:t>:</w:t>
      </w:r>
      <w:r w:rsidRPr="00B86281">
        <w:rPr>
          <w:i/>
          <w:iCs/>
        </w:rPr>
        <w:tab/>
        <w:t>irf1</w:t>
      </w:r>
    </w:p>
    <w:p w14:paraId="39374918" w14:textId="43DEACC9" w:rsidR="00E70642" w:rsidRDefault="00E70642" w:rsidP="00DE4C93">
      <w:pPr>
        <w:ind w:left="360" w:firstLine="348"/>
        <w:rPr>
          <w:i/>
          <w:iCs/>
        </w:rPr>
      </w:pPr>
      <w:r>
        <w:t xml:space="preserve"> </w:t>
      </w:r>
      <w:r w:rsidRPr="00E70642">
        <w:rPr>
          <w:i/>
          <w:iCs/>
        </w:rPr>
        <w:t>Impulse variables</w:t>
      </w:r>
      <w:r>
        <w:tab/>
      </w:r>
      <w:r w:rsidR="00B86281" w:rsidRPr="002658F1">
        <w:rPr>
          <w:i/>
          <w:iCs/>
        </w:rPr>
        <w:t>ch</w:t>
      </w:r>
      <w:r w:rsidRPr="00F56DEF">
        <w:rPr>
          <w:i/>
          <w:iCs/>
        </w:rPr>
        <w:t>_invest</w:t>
      </w:r>
      <w:r>
        <w:rPr>
          <w:i/>
          <w:iCs/>
        </w:rPr>
        <w:tab/>
        <w:t>Response variables</w:t>
      </w:r>
      <w:r>
        <w:rPr>
          <w:i/>
          <w:iCs/>
        </w:rPr>
        <w:tab/>
        <w:t>ch_invent</w:t>
      </w:r>
    </w:p>
    <w:p w14:paraId="3D58DCBE" w14:textId="7656CFDF" w:rsidR="00B86281" w:rsidRDefault="00B86281" w:rsidP="00DE4C93">
      <w:pPr>
        <w:ind w:left="360" w:firstLine="348"/>
        <w:rPr>
          <w:i/>
          <w:iCs/>
        </w:rPr>
      </w:pPr>
      <w:r>
        <w:rPr>
          <w:i/>
          <w:iCs/>
        </w:rPr>
        <w:t>Submit</w:t>
      </w:r>
    </w:p>
    <w:p w14:paraId="55598809" w14:textId="4A1B0818" w:rsidR="00E70642" w:rsidRDefault="00E70642" w:rsidP="00E70642">
      <w:pPr>
        <w:ind w:left="360"/>
      </w:pPr>
      <w:r>
        <w:t xml:space="preserve">Näeme, et esialgu kumulatiivne multiplikaator suureneb kiiresti, aga hiljem jääb ligikaudu 2,4 peale. </w:t>
      </w:r>
    </w:p>
    <w:p w14:paraId="465A6241" w14:textId="5DE221A0" w:rsidR="00BD508B" w:rsidRDefault="00BD508B" w:rsidP="00AA15AE"/>
    <w:p w14:paraId="04FC233B" w14:textId="5C33886A" w:rsidR="00471181" w:rsidRDefault="00471181" w:rsidP="00471181">
      <w:pPr>
        <w:pStyle w:val="ListParagraph"/>
        <w:numPr>
          <w:ilvl w:val="0"/>
          <w:numId w:val="27"/>
        </w:numPr>
      </w:pPr>
      <w:r>
        <w:t>Uuritud impulssreaktsiooni funktsioon arvutati eeldusel, et puudub kohene mõju. Kas see eeldus aga kehtib? Selleks tuleb veenduda, et puudub korrelatsioon kummagi võrrandi jääkliikmete vahel. Selle analüüsimiseks</w:t>
      </w:r>
      <w:r w:rsidR="005D6CA1">
        <w:t xml:space="preserve"> peab analüüsima jääkliikmete vahelist korrelatsiooni.</w:t>
      </w:r>
    </w:p>
    <w:p w14:paraId="3F930B42" w14:textId="6098C63C" w:rsidR="00471181" w:rsidRDefault="00471181" w:rsidP="00471181">
      <w:pPr>
        <w:pStyle w:val="ListParagraph"/>
        <w:numPr>
          <w:ilvl w:val="1"/>
          <w:numId w:val="27"/>
        </w:numPr>
      </w:pPr>
      <w:r>
        <w:t>Leida kummagi võrrandi jääkliikmed</w:t>
      </w:r>
      <w:r w:rsidR="002A4965">
        <w:t>.</w:t>
      </w:r>
    </w:p>
    <w:p w14:paraId="47953942" w14:textId="07613822" w:rsidR="00471181" w:rsidRPr="00D45FBF" w:rsidRDefault="00471181" w:rsidP="00471181">
      <w:pPr>
        <w:ind w:left="360"/>
        <w:rPr>
          <w:i/>
          <w:iCs/>
        </w:rPr>
      </w:pPr>
      <w:r w:rsidRPr="00D45FBF">
        <w:rPr>
          <w:i/>
          <w:iCs/>
        </w:rPr>
        <w:t>Statistics &gt; Postestimation &gt; Predictions &gt; Linear predictions and their S</w:t>
      </w:r>
      <w:r w:rsidR="00FB7332" w:rsidRPr="00D45FBF">
        <w:rPr>
          <w:i/>
          <w:iCs/>
        </w:rPr>
        <w:t>E</w:t>
      </w:r>
      <w:r w:rsidRPr="00D45FBF">
        <w:rPr>
          <w:i/>
          <w:iCs/>
        </w:rPr>
        <w:t>s, residuals</w:t>
      </w:r>
    </w:p>
    <w:p w14:paraId="22D9DEC7" w14:textId="61EA4854" w:rsidR="005D6CA1" w:rsidRPr="005D6CA1" w:rsidRDefault="005D6CA1" w:rsidP="00471181">
      <w:pPr>
        <w:ind w:left="360"/>
        <w:rPr>
          <w:i/>
          <w:iCs/>
        </w:rPr>
      </w:pPr>
      <w:r w:rsidRPr="005D6CA1">
        <w:rPr>
          <w:i/>
          <w:iCs/>
        </w:rPr>
        <w:t>Launch</w:t>
      </w:r>
    </w:p>
    <w:p w14:paraId="37B31332" w14:textId="6EA39E1A" w:rsidR="00FB7332" w:rsidRDefault="00FB7332" w:rsidP="00471181">
      <w:pPr>
        <w:ind w:left="360"/>
        <w:rPr>
          <w:i/>
        </w:rPr>
      </w:pPr>
      <w:r w:rsidRPr="00832B20">
        <w:rPr>
          <w:i/>
          <w:iCs/>
        </w:rPr>
        <w:t>ch_inve</w:t>
      </w:r>
      <w:r w:rsidR="00832B20" w:rsidRPr="00832B20">
        <w:rPr>
          <w:i/>
          <w:iCs/>
        </w:rPr>
        <w:t>s</w:t>
      </w:r>
      <w:r w:rsidRPr="00832B20">
        <w:rPr>
          <w:i/>
          <w:iCs/>
        </w:rPr>
        <w:t>t</w:t>
      </w:r>
      <w:r>
        <w:t xml:space="preserve"> </w:t>
      </w:r>
      <w:r w:rsidR="005D6CA1">
        <w:t xml:space="preserve">võrrandi </w:t>
      </w:r>
      <w:r>
        <w:t xml:space="preserve">jääkliikmed nimetada näiteks res1 ja valida </w:t>
      </w:r>
      <w:r w:rsidRPr="00DE4C93">
        <w:rPr>
          <w:i/>
        </w:rPr>
        <w:t>Residuals</w:t>
      </w:r>
    </w:p>
    <w:p w14:paraId="48BEDB54" w14:textId="140D5BE9" w:rsidR="00832B20" w:rsidRDefault="00832B20" w:rsidP="00471181">
      <w:pPr>
        <w:ind w:left="360"/>
      </w:pPr>
      <w:r>
        <w:rPr>
          <w:i/>
        </w:rPr>
        <w:t>Submit</w:t>
      </w:r>
    </w:p>
    <w:p w14:paraId="20EFB7B4" w14:textId="77777777" w:rsidR="00832B20" w:rsidRDefault="00832B20" w:rsidP="00FB7332">
      <w:pPr>
        <w:ind w:left="360"/>
      </w:pPr>
    </w:p>
    <w:p w14:paraId="3F7E3FF4" w14:textId="6DE90EF5" w:rsidR="00FB7332" w:rsidRDefault="00832B20" w:rsidP="00FB7332">
      <w:pPr>
        <w:ind w:left="360"/>
      </w:pPr>
      <w:r w:rsidRPr="00832B20">
        <w:rPr>
          <w:i/>
          <w:iCs/>
        </w:rPr>
        <w:t>ch</w:t>
      </w:r>
      <w:r w:rsidR="00FB7332" w:rsidRPr="00832B20">
        <w:rPr>
          <w:i/>
          <w:iCs/>
        </w:rPr>
        <w:t>_inve</w:t>
      </w:r>
      <w:r w:rsidRPr="00832B20">
        <w:rPr>
          <w:i/>
          <w:iCs/>
        </w:rPr>
        <w:t>nt</w:t>
      </w:r>
      <w:r w:rsidR="00FB7332">
        <w:t xml:space="preserve"> jääkliikmed nimetada näiteks res2 </w:t>
      </w:r>
    </w:p>
    <w:p w14:paraId="195DCEC3" w14:textId="77777777" w:rsidR="00FB7332" w:rsidRDefault="00FB7332" w:rsidP="00FB7332">
      <w:pPr>
        <w:ind w:left="360"/>
      </w:pPr>
    </w:p>
    <w:p w14:paraId="2E2794A5" w14:textId="2E2A9105" w:rsidR="00FB7332" w:rsidRDefault="00FB7332" w:rsidP="00FB7332">
      <w:pPr>
        <w:pStyle w:val="ListParagraph"/>
        <w:numPr>
          <w:ilvl w:val="1"/>
          <w:numId w:val="27"/>
        </w:numPr>
      </w:pPr>
      <w:r>
        <w:t>Korrelatsioonikordaja leidmi</w:t>
      </w:r>
      <w:r w:rsidR="00DE4C93">
        <w:t>ne.</w:t>
      </w:r>
      <w:r>
        <w:t xml:space="preserve"> </w:t>
      </w:r>
    </w:p>
    <w:p w14:paraId="166F9262" w14:textId="57A1D177" w:rsidR="00FB7332" w:rsidRPr="00FB7332" w:rsidRDefault="00FB7332" w:rsidP="00FB7332">
      <w:pPr>
        <w:pStyle w:val="ListParagraph"/>
        <w:rPr>
          <w:i/>
          <w:iCs/>
        </w:rPr>
      </w:pPr>
      <w:r w:rsidRPr="00FB7332">
        <w:rPr>
          <w:i/>
          <w:iCs/>
        </w:rPr>
        <w:t>Statistics &gt; Summaries, tables and tests &gt; Summary and descriptive statistics &gt; Pairwise correlations</w:t>
      </w:r>
    </w:p>
    <w:p w14:paraId="75ED9612" w14:textId="28349F94" w:rsidR="00FB7332" w:rsidRDefault="00FB7332" w:rsidP="00FB7332">
      <w:pPr>
        <w:pStyle w:val="ListParagraph"/>
      </w:pPr>
      <w:r>
        <w:t>Valida res1 ja res2 ning märkida, et</w:t>
      </w:r>
      <w:r w:rsidR="00981094">
        <w:t xml:space="preserve"> kuvatakse olulisuse tõenäosus </w:t>
      </w:r>
      <w:r>
        <w:t xml:space="preserve"> </w:t>
      </w:r>
      <w:r w:rsidRPr="002A4965">
        <w:rPr>
          <w:i/>
          <w:iCs/>
        </w:rPr>
        <w:t>Print signicance level</w:t>
      </w:r>
      <w:r w:rsidR="002A4965">
        <w:rPr>
          <w:i/>
          <w:iCs/>
        </w:rPr>
        <w:t>.</w:t>
      </w:r>
    </w:p>
    <w:p w14:paraId="3705E28D" w14:textId="3B6C4DCF" w:rsidR="00FB7332" w:rsidRDefault="00FB7332" w:rsidP="00FB7332">
      <w:pPr>
        <w:pStyle w:val="ListParagraph"/>
      </w:pPr>
      <w:r>
        <w:t>Korrelat</w:t>
      </w:r>
      <w:r w:rsidR="008E6F9F">
        <w:t>sioonikordaja on 0,1553</w:t>
      </w:r>
      <w:r>
        <w:t xml:space="preserve"> ja selle olulisuse tõenäosus 0,</w:t>
      </w:r>
      <w:r w:rsidR="008E6F9F">
        <w:t>1210</w:t>
      </w:r>
      <w:r>
        <w:t xml:space="preserve">. Seega tuleb vastu võtta nullhüpotees: korrelatsioon puudub. See tähendab, et puudub kohene mõju ja võib kasutada </w:t>
      </w:r>
      <w:r w:rsidR="00407174">
        <w:t xml:space="preserve">lihtsat </w:t>
      </w:r>
      <w:r>
        <w:t>impulssreaktsiooni funktsiooni arvutust</w:t>
      </w:r>
      <w:r w:rsidR="00407174">
        <w:t>, ilma tunnuseid järjestamata.</w:t>
      </w:r>
    </w:p>
    <w:p w14:paraId="62F9EA9C" w14:textId="39DC4DE3" w:rsidR="007E67FB" w:rsidRDefault="007E67FB" w:rsidP="007723C1">
      <w:pPr>
        <w:keepNext/>
      </w:pPr>
      <w:r>
        <w:rPr>
          <w:b/>
          <w:bCs/>
        </w:rPr>
        <w:lastRenderedPageBreak/>
        <w:t>Ülesanne 2. Tööstustoodang, töötuse määr ja intressimäärad</w:t>
      </w:r>
      <w:r w:rsidR="00B875D9"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76DAD">
        <w:rPr>
          <w:b/>
          <w:bCs/>
        </w:rPr>
        <w:tab/>
      </w:r>
      <w:r w:rsidRPr="00976DAD">
        <w:t>Enders</w:t>
      </w:r>
      <w:r w:rsidR="00CC4B16" w:rsidRPr="00976DAD">
        <w:t>1</w:t>
      </w:r>
      <w:r w:rsidR="00B875D9" w:rsidRPr="00976DAD">
        <w:t>.</w:t>
      </w:r>
      <w:r w:rsidR="00CC4B16" w:rsidRPr="00976DAD">
        <w:t>dta</w:t>
      </w:r>
    </w:p>
    <w:p w14:paraId="28AA4787" w14:textId="091F4CF2" w:rsidR="007E67FB" w:rsidRPr="00C97AF7" w:rsidRDefault="007E67FB" w:rsidP="007723C1">
      <w:pPr>
        <w:keepNext/>
        <w:rPr>
          <w:b/>
          <w:bCs/>
        </w:rPr>
      </w:pPr>
      <w:r w:rsidRPr="00C97AF7">
        <w:rPr>
          <w:b/>
          <w:bCs/>
        </w:rPr>
        <w:t>VAR mudel, Cholesky järjestus, dispersiooni lahutus.</w:t>
      </w:r>
    </w:p>
    <w:p w14:paraId="43710C84" w14:textId="77777777" w:rsidR="007E67FB" w:rsidRDefault="007E67FB" w:rsidP="007723C1">
      <w:pPr>
        <w:keepNext/>
      </w:pPr>
    </w:p>
    <w:p w14:paraId="594C7A4A" w14:textId="77777777" w:rsidR="000C166D" w:rsidRDefault="007E67FB" w:rsidP="007723C1">
      <w:pPr>
        <w:keepNext/>
      </w:pPr>
      <w:r>
        <w:t>Ülesanne põhineb Endersi õpiku</w:t>
      </w:r>
      <w:r>
        <w:rPr>
          <w:rStyle w:val="FootnoteReference"/>
        </w:rPr>
        <w:footnoteReference w:id="2"/>
      </w:r>
      <w:r>
        <w:t xml:space="preserve"> ptk 5 ülesannetel 9 ja 10. Tegemist on USA kvartaalsete andmetega vahemikus 1960 1. kv – 2012 4. kv </w:t>
      </w:r>
    </w:p>
    <w:p w14:paraId="1D24DC04" w14:textId="3AA9A73C" w:rsidR="000C166D" w:rsidRDefault="000C166D" w:rsidP="007723C1">
      <w:pPr>
        <w:keepNext/>
      </w:pPr>
      <w:r>
        <w:t>Tulemused on ka loenguslaididel.</w:t>
      </w:r>
    </w:p>
    <w:p w14:paraId="520F93E5" w14:textId="77777777" w:rsidR="000C166D" w:rsidRDefault="000C166D" w:rsidP="007723C1">
      <w:pPr>
        <w:keepNext/>
      </w:pPr>
    </w:p>
    <w:p w14:paraId="64870AC5" w14:textId="65FC5A66" w:rsidR="007E67FB" w:rsidRDefault="007E67FB" w:rsidP="007723C1">
      <w:pPr>
        <w:keepNext/>
      </w:pPr>
      <w:r>
        <w:t>Tunnused:</w:t>
      </w:r>
    </w:p>
    <w:p w14:paraId="2BB5024E" w14:textId="77777777" w:rsidR="007E67FB" w:rsidRDefault="007E67FB" w:rsidP="007E67FB">
      <w:pPr>
        <w:tabs>
          <w:tab w:val="left" w:pos="1134"/>
        </w:tabs>
      </w:pPr>
    </w:p>
    <w:p w14:paraId="5A2642E6" w14:textId="673CDEAD" w:rsidR="007E67FB" w:rsidRDefault="00A13E47" w:rsidP="007E67FB">
      <w:pPr>
        <w:tabs>
          <w:tab w:val="left" w:pos="1134"/>
        </w:tabs>
      </w:pPr>
      <w:r>
        <w:t>quarter</w:t>
      </w:r>
      <w:r w:rsidR="007E67FB">
        <w:tab/>
        <w:t>kvartal</w:t>
      </w:r>
    </w:p>
    <w:p w14:paraId="08E16639" w14:textId="17C9C697" w:rsidR="007E67FB" w:rsidRPr="006F717C" w:rsidRDefault="007E67FB" w:rsidP="007E67FB">
      <w:pPr>
        <w:tabs>
          <w:tab w:val="left" w:pos="1134"/>
        </w:tabs>
      </w:pPr>
      <w:r>
        <w:t>T</w:t>
      </w:r>
      <w:r w:rsidRPr="006F717C">
        <w:t>bill</w:t>
      </w:r>
      <w:r w:rsidRPr="006F717C">
        <w:tab/>
      </w:r>
      <w:r>
        <w:t>3-kuuliste võlakirjade intressimäär</w:t>
      </w:r>
    </w:p>
    <w:p w14:paraId="4A1B4510" w14:textId="12D975E0" w:rsidR="007E67FB" w:rsidRPr="006F717C" w:rsidRDefault="007E67FB" w:rsidP="007E67FB">
      <w:pPr>
        <w:tabs>
          <w:tab w:val="left" w:pos="1134"/>
        </w:tabs>
      </w:pPr>
      <w:r w:rsidRPr="006F717C">
        <w:t>r5</w:t>
      </w:r>
      <w:r w:rsidRPr="006F717C">
        <w:tab/>
      </w:r>
      <w:r>
        <w:t>5-aastaste USA riigivõlakirjade intressimäär</w:t>
      </w:r>
    </w:p>
    <w:p w14:paraId="13356509" w14:textId="7C7FAA5F" w:rsidR="007E67FB" w:rsidRDefault="007E67FB" w:rsidP="007E67FB">
      <w:pPr>
        <w:tabs>
          <w:tab w:val="left" w:pos="1134"/>
        </w:tabs>
      </w:pPr>
      <w:r>
        <w:t>Unemp</w:t>
      </w:r>
      <w:r>
        <w:tab/>
        <w:t>töötuse määr</w:t>
      </w:r>
    </w:p>
    <w:p w14:paraId="0271C52B" w14:textId="5634DE55" w:rsidR="007E67FB" w:rsidRDefault="007E67FB" w:rsidP="007E67FB">
      <w:pPr>
        <w:tabs>
          <w:tab w:val="left" w:pos="1134"/>
        </w:tabs>
      </w:pPr>
      <w:r>
        <w:t>IndProd</w:t>
      </w:r>
      <w:r>
        <w:tab/>
      </w:r>
      <w:r w:rsidRPr="006F717C">
        <w:t>tööstustoodangu indeks</w:t>
      </w:r>
    </w:p>
    <w:p w14:paraId="61A5AD41" w14:textId="77777777" w:rsidR="007E67FB" w:rsidRDefault="007E67FB" w:rsidP="007E67FB">
      <w:pPr>
        <w:rPr>
          <w:b/>
          <w:bCs/>
        </w:rPr>
      </w:pPr>
    </w:p>
    <w:p w14:paraId="2BF47E05" w14:textId="77777777" w:rsidR="007E67FB" w:rsidRDefault="007E67FB" w:rsidP="007E67FB">
      <w:r w:rsidRPr="00183E44">
        <w:t>Eesmärgiks on leida tööstustoodangu, töötuse määra ja intressimäärade vaheline dünaamiline seos.</w:t>
      </w:r>
    </w:p>
    <w:p w14:paraId="5389E97D" w14:textId="77777777" w:rsidR="007E67FB" w:rsidRPr="00183E44" w:rsidRDefault="007E67FB" w:rsidP="007E67FB"/>
    <w:p w14:paraId="63DB07DA" w14:textId="7EFFDC9B" w:rsidR="007E67FB" w:rsidRDefault="007E67FB" w:rsidP="007E67FB">
      <w:pPr>
        <w:pStyle w:val="ListParagraph"/>
        <w:numPr>
          <w:ilvl w:val="0"/>
          <w:numId w:val="34"/>
        </w:numPr>
      </w:pPr>
      <w:r>
        <w:t xml:space="preserve">Tutvuda </w:t>
      </w:r>
      <w:r w:rsidR="00CC4B16">
        <w:t>andmetega</w:t>
      </w:r>
      <w:r>
        <w:t>.</w:t>
      </w:r>
      <w:r w:rsidR="0039746D">
        <w:t xml:space="preserve"> Panna tähele, et tunnuse </w:t>
      </w:r>
      <w:r w:rsidR="0039746D" w:rsidRPr="0039746D">
        <w:rPr>
          <w:i/>
          <w:iCs/>
        </w:rPr>
        <w:t xml:space="preserve">IndProd </w:t>
      </w:r>
      <w:r w:rsidR="0039746D">
        <w:t>väärtused on teistest suurusjärgu võrra suuremad. Seda peab arvestama diagrammi koostamisel: kasutada selle tunnuse jaoks teist y-telge.</w:t>
      </w:r>
    </w:p>
    <w:p w14:paraId="023F543B" w14:textId="62F85D10" w:rsidR="00A13E47" w:rsidRDefault="00A13E47" w:rsidP="007E67FB">
      <w:pPr>
        <w:pStyle w:val="ListParagraph"/>
        <w:numPr>
          <w:ilvl w:val="0"/>
          <w:numId w:val="34"/>
        </w:numPr>
      </w:pPr>
      <w:r>
        <w:t>Deklareerida ajamuutuja.</w:t>
      </w:r>
    </w:p>
    <w:p w14:paraId="404B4DC9" w14:textId="2057C325" w:rsidR="00EB2253" w:rsidRDefault="007E67FB" w:rsidP="007E67FB">
      <w:pPr>
        <w:pStyle w:val="ListParagraph"/>
        <w:numPr>
          <w:ilvl w:val="0"/>
          <w:numId w:val="34"/>
        </w:numPr>
      </w:pPr>
      <w:r>
        <w:t>Tutvuda aegridade diagrammiga</w:t>
      </w:r>
      <w:r w:rsidR="009C568D">
        <w:t>, kus on kõik 4 näitajat.</w:t>
      </w:r>
      <w:r w:rsidR="00EB2253">
        <w:t xml:space="preserve"> </w:t>
      </w:r>
    </w:p>
    <w:p w14:paraId="38AC2049" w14:textId="31D9879F" w:rsidR="007E67FB" w:rsidRDefault="004762F9" w:rsidP="00EB2253">
      <w:pPr>
        <w:pStyle w:val="ListParagraph"/>
        <w:numPr>
          <w:ilvl w:val="1"/>
          <w:numId w:val="34"/>
        </w:numPr>
      </w:pPr>
      <w:r>
        <w:t>Vaikimisi loodud diagramm on halvasti vaadeldav</w:t>
      </w:r>
      <w:r w:rsidR="001B3E81">
        <w:t>.</w:t>
      </w:r>
      <w:r>
        <w:t xml:space="preserve"> Legend pannakse vaikimisi diagrammist paremale ja sellega surutakse diagrammiala kitsaks. Teiseks on näha, et kuna tunnuse IndProd väärtused on ülejäänud tunnuste väärtustest suuremad, on ülejäänud aegread alla surutud. </w:t>
      </w:r>
    </w:p>
    <w:p w14:paraId="064CD59B" w14:textId="7EDB0F03" w:rsidR="00976DAD" w:rsidRDefault="004762F9" w:rsidP="00EB2253">
      <w:pPr>
        <w:pStyle w:val="ListParagraph"/>
        <w:numPr>
          <w:ilvl w:val="1"/>
          <w:numId w:val="34"/>
        </w:numPr>
      </w:pPr>
      <w:r>
        <w:t>Korrigeerida diagrammi spetsifikatsiooni ja luua see uuesti. T</w:t>
      </w:r>
      <w:r w:rsidRPr="004762F9">
        <w:t xml:space="preserve">ööstusindeksi </w:t>
      </w:r>
      <w:r w:rsidRPr="004762F9">
        <w:rPr>
          <w:i/>
          <w:iCs/>
        </w:rPr>
        <w:t>IndProd</w:t>
      </w:r>
      <w:r w:rsidRPr="004762F9">
        <w:t xml:space="preserve"> </w:t>
      </w:r>
      <w:r>
        <w:t xml:space="preserve">joone jaoks </w:t>
      </w:r>
      <w:r w:rsidRPr="004762F9">
        <w:t>kasutada teist y-telge.</w:t>
      </w:r>
      <w:r>
        <w:t xml:space="preserve"> </w:t>
      </w:r>
      <w:r w:rsidR="0039746D">
        <w:t xml:space="preserve">Legendi asukoha muutmiseks lehel </w:t>
      </w:r>
      <w:r w:rsidR="0039746D" w:rsidRPr="0039746D">
        <w:rPr>
          <w:i/>
          <w:iCs/>
        </w:rPr>
        <w:t>Legend</w:t>
      </w:r>
      <w:r w:rsidR="0039746D">
        <w:t xml:space="preserve"> valida </w:t>
      </w:r>
      <w:r w:rsidR="0039746D" w:rsidRPr="0039746D">
        <w:rPr>
          <w:i/>
          <w:iCs/>
        </w:rPr>
        <w:t>Placement</w:t>
      </w:r>
      <w:r w:rsidR="0039746D">
        <w:t xml:space="preserve"> -&gt; </w:t>
      </w:r>
      <w:r w:rsidR="0039746D" w:rsidRPr="00860DC1">
        <w:rPr>
          <w:i/>
          <w:iCs/>
        </w:rPr>
        <w:t>Position</w:t>
      </w:r>
      <w:r w:rsidR="0039746D">
        <w:t xml:space="preserve"> 6 </w:t>
      </w:r>
      <w:r w:rsidR="0039746D" w:rsidRPr="002F4638">
        <w:rPr>
          <w:i/>
          <w:iCs/>
        </w:rPr>
        <w:t>o’clock</w:t>
      </w:r>
    </w:p>
    <w:p w14:paraId="68209498" w14:textId="789A2A55" w:rsidR="007E67FB" w:rsidRDefault="007E67FB" w:rsidP="007E67FB">
      <w:pPr>
        <w:pStyle w:val="ListParagraph"/>
        <w:numPr>
          <w:ilvl w:val="0"/>
          <w:numId w:val="34"/>
        </w:numPr>
      </w:pPr>
      <w:r>
        <w:t>Uute tunnuste loomine. Kuna töötuse</w:t>
      </w:r>
      <w:r w:rsidR="009C568D">
        <w:t xml:space="preserve"> </w:t>
      </w:r>
      <w:r>
        <w:t xml:space="preserve">määr ja tööstustoodangu indeks on mittestatsionaarsed, tuleb statsionaarsuse saamiseks neid teisendada. </w:t>
      </w:r>
      <w:r w:rsidR="00016720">
        <w:t>Kasuta</w:t>
      </w:r>
      <w:r w:rsidR="002F4638">
        <w:t>da</w:t>
      </w:r>
      <w:r w:rsidR="00016720">
        <w:t xml:space="preserve"> neid teisendusi, mida Enders soovitas.</w:t>
      </w:r>
    </w:p>
    <w:p w14:paraId="44F17E62" w14:textId="0720BB16" w:rsidR="007E67FB" w:rsidRDefault="007E67FB" w:rsidP="007E67FB">
      <w:pPr>
        <w:pStyle w:val="ListParagraph"/>
        <w:numPr>
          <w:ilvl w:val="1"/>
          <w:numId w:val="34"/>
        </w:numPr>
      </w:pPr>
      <w:r>
        <w:t xml:space="preserve">Tööstustoodangu indeksi logaritmiline kasvumäär </w:t>
      </w:r>
      <w:r w:rsidRPr="0073295A">
        <w:rPr>
          <w:position w:val="-32"/>
        </w:rPr>
        <w:object w:dxaOrig="1560" w:dyaOrig="760" w14:anchorId="75053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8.25pt" o:ole="">
            <v:imagedata r:id="rId8" o:title=""/>
          </v:shape>
          <o:OLEObject Type="Embed" ProgID="Equation.DSMT4" ShapeID="_x0000_i1025" DrawAspect="Content" ObjectID="_1832852578" r:id="rId9"/>
        </w:object>
      </w:r>
      <w:r>
        <w:t>. Viitaja märkimiseks kasuta</w:t>
      </w:r>
      <w:r w:rsidR="002F4638">
        <w:t>da</w:t>
      </w:r>
      <w:r>
        <w:t xml:space="preserve"> operaatorit L.</w:t>
      </w:r>
    </w:p>
    <w:p w14:paraId="7F8A5668" w14:textId="77777777" w:rsidR="007E67FB" w:rsidRDefault="007E67FB" w:rsidP="007E67FB">
      <w:pPr>
        <w:pStyle w:val="ListParagraph"/>
        <w:ind w:left="1416"/>
      </w:pPr>
      <w:r>
        <w:t>gen dl_ip = ln(IndProd / L.IndProd)</w:t>
      </w:r>
    </w:p>
    <w:p w14:paraId="7921C7B1" w14:textId="77777777" w:rsidR="007E67FB" w:rsidRDefault="007E67FB" w:rsidP="007E67FB">
      <w:pPr>
        <w:pStyle w:val="ListParagraph"/>
        <w:numPr>
          <w:ilvl w:val="1"/>
          <w:numId w:val="34"/>
        </w:numPr>
      </w:pPr>
      <w:r>
        <w:t>Töötuse määra 1. järku diferents</w:t>
      </w:r>
    </w:p>
    <w:p w14:paraId="1FF6D181" w14:textId="77777777" w:rsidR="007E67FB" w:rsidRDefault="007E67FB" w:rsidP="007E67FB">
      <w:pPr>
        <w:pStyle w:val="ListParagraph"/>
        <w:ind w:left="1416"/>
      </w:pPr>
      <w:r>
        <w:t>gen d_ur = D.Unemp</w:t>
      </w:r>
    </w:p>
    <w:p w14:paraId="5AD0139C" w14:textId="180DEED7" w:rsidR="007E67FB" w:rsidRDefault="00397A3E" w:rsidP="007E67FB">
      <w:pPr>
        <w:pStyle w:val="ListParagraph"/>
        <w:numPr>
          <w:ilvl w:val="1"/>
          <w:numId w:val="34"/>
        </w:numPr>
      </w:pPr>
      <w:r w:rsidRPr="00397A3E">
        <w:t>Intressimäärade asemel soovitas Enders VAR mudelisse panna pika- ja lühiajaliste intressi</w:t>
      </w:r>
      <w:r w:rsidR="002F4638">
        <w:softHyphen/>
      </w:r>
      <w:r w:rsidRPr="00397A3E">
        <w:t>määrade erinevuse (</w:t>
      </w:r>
      <w:r w:rsidRPr="00397A3E">
        <w:rPr>
          <w:i/>
          <w:iCs/>
        </w:rPr>
        <w:t>spread</w:t>
      </w:r>
      <w:r w:rsidRPr="00397A3E">
        <w:t>).</w:t>
      </w:r>
      <w:r>
        <w:t xml:space="preserve"> </w:t>
      </w:r>
      <w:r w:rsidR="007E67FB">
        <w:t>Pika- ja lühiajaliste intressimäärade erinevus</w:t>
      </w:r>
      <w:r w:rsidR="002F4638">
        <w:t>e leidmine</w:t>
      </w:r>
    </w:p>
    <w:p w14:paraId="7B8D2807" w14:textId="77777777" w:rsidR="007E67FB" w:rsidRDefault="007E67FB" w:rsidP="007E67FB">
      <w:pPr>
        <w:pStyle w:val="ListParagraph"/>
        <w:ind w:left="1416"/>
      </w:pPr>
      <w:r>
        <w:t>gen s = r5 -Tbill</w:t>
      </w:r>
    </w:p>
    <w:p w14:paraId="7D2B8DEE" w14:textId="77777777" w:rsidR="002F4638" w:rsidRDefault="007E67FB" w:rsidP="007E67FB">
      <w:r>
        <w:t>Järgnevalt tegel</w:t>
      </w:r>
      <w:r w:rsidR="002F4638">
        <w:t>eda</w:t>
      </w:r>
      <w:r>
        <w:t xml:space="preserve"> tunnustega </w:t>
      </w:r>
      <w:r w:rsidRPr="005548EF">
        <w:rPr>
          <w:i/>
          <w:iCs/>
        </w:rPr>
        <w:t>d</w:t>
      </w:r>
      <w:r>
        <w:rPr>
          <w:i/>
          <w:iCs/>
        </w:rPr>
        <w:t>l</w:t>
      </w:r>
      <w:r w:rsidRPr="005548EF">
        <w:rPr>
          <w:i/>
          <w:iCs/>
        </w:rPr>
        <w:t>_</w:t>
      </w:r>
      <w:r>
        <w:rPr>
          <w:i/>
          <w:iCs/>
        </w:rPr>
        <w:t>ip</w:t>
      </w:r>
      <w:r w:rsidR="00A54B3D">
        <w:rPr>
          <w:i/>
          <w:iCs/>
        </w:rPr>
        <w:t>,</w:t>
      </w:r>
      <w:r>
        <w:t xml:space="preserve"> </w:t>
      </w:r>
      <w:r w:rsidRPr="005548EF">
        <w:rPr>
          <w:i/>
          <w:iCs/>
        </w:rPr>
        <w:t>d_u</w:t>
      </w:r>
      <w:r>
        <w:rPr>
          <w:i/>
          <w:iCs/>
        </w:rPr>
        <w:t>r</w:t>
      </w:r>
      <w:r>
        <w:t xml:space="preserve"> ja </w:t>
      </w:r>
      <w:r w:rsidRPr="005548EF">
        <w:rPr>
          <w:i/>
          <w:iCs/>
        </w:rPr>
        <w:t>s</w:t>
      </w:r>
      <w:r>
        <w:t>.</w:t>
      </w:r>
      <w:r w:rsidR="00016720">
        <w:t xml:space="preserve"> </w:t>
      </w:r>
    </w:p>
    <w:p w14:paraId="71458502" w14:textId="2E2F4300" w:rsidR="007E67FB" w:rsidRDefault="000C166D" w:rsidP="007E67FB">
      <w:r>
        <w:t xml:space="preserve">Märkus. </w:t>
      </w:r>
      <w:r w:rsidR="00016720">
        <w:t>Peaks testima ühikjuure testiga ka nende statsio</w:t>
      </w:r>
      <w:r w:rsidR="0070038B">
        <w:softHyphen/>
      </w:r>
      <w:r w:rsidR="00016720">
        <w:t>naarsust, kuid</w:t>
      </w:r>
      <w:r w:rsidR="0070038B">
        <w:t xml:space="preserve"> Phillips-Perroni testiga on need </w:t>
      </w:r>
      <w:r w:rsidR="0060771C">
        <w:t xml:space="preserve">varasemalt </w:t>
      </w:r>
      <w:r w:rsidR="0070038B">
        <w:t>testitud ja ühikjuur puudub.</w:t>
      </w:r>
      <w:r w:rsidR="002F4638">
        <w:t xml:space="preserve"> Seepärast aja kokkuhoiu mõttes tunnis ühikjuure testi ei tee, PP test</w:t>
      </w:r>
      <w:r>
        <w:t>i tegemine</w:t>
      </w:r>
      <w:r w:rsidR="002F4638">
        <w:t xml:space="preserve"> on juba</w:t>
      </w:r>
      <w:r>
        <w:t xml:space="preserve"> eelnevalt</w:t>
      </w:r>
      <w:r w:rsidR="002F4638">
        <w:t xml:space="preserve"> läbi vaadatud.</w:t>
      </w:r>
    </w:p>
    <w:p w14:paraId="130C904C" w14:textId="77777777" w:rsidR="007E67FB" w:rsidRDefault="007E67FB" w:rsidP="007E67FB"/>
    <w:p w14:paraId="64085CBE" w14:textId="1506CE2E" w:rsidR="007E67FB" w:rsidRDefault="007E67FB" w:rsidP="007E67FB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5548EF">
        <w:rPr>
          <w:rFonts w:eastAsia="Calibri"/>
          <w:szCs w:val="22"/>
          <w:lang w:eastAsia="en-US"/>
        </w:rPr>
        <w:t>VAR mudeli jaoks tuleb leida optimaalne viitaegade arv.</w:t>
      </w:r>
      <w:r>
        <w:rPr>
          <w:rFonts w:eastAsia="Calibri"/>
          <w:szCs w:val="22"/>
          <w:lang w:eastAsia="en-US"/>
        </w:rPr>
        <w:t xml:space="preserve"> Kvartaalsete andmete korral soovitatakse, et testimist alustatakse vähemalt 5 viitajaga</w:t>
      </w:r>
      <w:r w:rsidR="000C166D">
        <w:rPr>
          <w:rFonts w:eastAsia="Calibri"/>
          <w:szCs w:val="22"/>
          <w:lang w:eastAsia="en-US"/>
        </w:rPr>
        <w:t>, seega</w:t>
      </w:r>
      <w:r>
        <w:rPr>
          <w:rFonts w:eastAsia="Calibri"/>
          <w:szCs w:val="22"/>
          <w:lang w:eastAsia="en-US"/>
        </w:rPr>
        <w:t xml:space="preserve"> maksimaalseks viitaegade arvuks 5.</w:t>
      </w:r>
    </w:p>
    <w:p w14:paraId="2FDADA83" w14:textId="6662C2CF" w:rsidR="007E67FB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LR test, FPE ja AIC</w:t>
      </w:r>
      <w:r w:rsidR="006670B2">
        <w:rPr>
          <w:rFonts w:eastAsia="Calibri"/>
          <w:szCs w:val="22"/>
          <w:lang w:eastAsia="en-US"/>
        </w:rPr>
        <w:t xml:space="preserve"> pakuvad 3 viitaega. Te</w:t>
      </w:r>
      <w:r w:rsidR="002F4638">
        <w:rPr>
          <w:rFonts w:eastAsia="Calibri"/>
          <w:szCs w:val="22"/>
          <w:lang w:eastAsia="en-US"/>
        </w:rPr>
        <w:t>ha</w:t>
      </w:r>
      <w:r w:rsidR="006670B2">
        <w:rPr>
          <w:rFonts w:eastAsia="Calibri"/>
          <w:szCs w:val="22"/>
          <w:lang w:eastAsia="en-US"/>
        </w:rPr>
        <w:t xml:space="preserve"> se</w:t>
      </w:r>
      <w:r w:rsidR="002F4638">
        <w:rPr>
          <w:rFonts w:eastAsia="Calibri"/>
          <w:szCs w:val="22"/>
          <w:lang w:eastAsia="en-US"/>
        </w:rPr>
        <w:t>e</w:t>
      </w:r>
      <w:r w:rsidR="006670B2">
        <w:rPr>
          <w:rFonts w:eastAsia="Calibri"/>
          <w:szCs w:val="22"/>
          <w:lang w:eastAsia="en-US"/>
        </w:rPr>
        <w:t xml:space="preserve"> valik.</w:t>
      </w:r>
    </w:p>
    <w:p w14:paraId="79FDA63C" w14:textId="1FB2D994" w:rsidR="007E67FB" w:rsidRDefault="007E67FB" w:rsidP="007E67FB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Hinnata mudelit VAR(3). Tutvuda mudeli aruandega.</w:t>
      </w:r>
      <w:r w:rsidR="000C166D">
        <w:rPr>
          <w:rFonts w:eastAsia="Calibri"/>
          <w:szCs w:val="22"/>
          <w:lang w:eastAsia="en-US"/>
        </w:rPr>
        <w:t xml:space="preserve"> Vt ka loengulaide 24 kuni 30.</w:t>
      </w:r>
    </w:p>
    <w:p w14:paraId="12DF330D" w14:textId="6F74F0C4" w:rsidR="007E67FB" w:rsidRPr="00F537E4" w:rsidRDefault="007E67FB" w:rsidP="007E67FB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F537E4">
        <w:rPr>
          <w:rFonts w:eastAsia="Calibri"/>
          <w:szCs w:val="22"/>
          <w:lang w:eastAsia="en-US"/>
        </w:rPr>
        <w:lastRenderedPageBreak/>
        <w:t>VAR mudeli stabiilsuse kontroll</w:t>
      </w:r>
      <w:r>
        <w:rPr>
          <w:rFonts w:eastAsia="Calibri"/>
          <w:szCs w:val="22"/>
          <w:lang w:eastAsia="en-US"/>
        </w:rPr>
        <w:t>. Veenduda, et kõik moodulid jäävad ühikringi sisse</w:t>
      </w:r>
      <w:r w:rsidR="00397A3E">
        <w:rPr>
          <w:rFonts w:eastAsia="Calibri"/>
          <w:szCs w:val="22"/>
          <w:lang w:eastAsia="en-US"/>
        </w:rPr>
        <w:t>, on väiksemad kui 1.</w:t>
      </w:r>
    </w:p>
    <w:p w14:paraId="664E0E5C" w14:textId="5838A765" w:rsidR="00162B0E" w:rsidRDefault="007E67FB" w:rsidP="007E67FB">
      <w:pPr>
        <w:numPr>
          <w:ilvl w:val="0"/>
          <w:numId w:val="34"/>
        </w:numPr>
        <w:spacing w:after="200" w:line="276" w:lineRule="auto"/>
        <w:contextualSpacing/>
      </w:pPr>
      <w:r w:rsidRPr="00F537E4">
        <w:rPr>
          <w:rFonts w:eastAsia="Calibri"/>
          <w:szCs w:val="22"/>
          <w:lang w:eastAsia="en-US"/>
        </w:rPr>
        <w:t xml:space="preserve">Kas VAR mudeli jäägid on valge müra, st autokorrelatsioon puudub? </w:t>
      </w:r>
      <w:r w:rsidRPr="00F537E4">
        <w:t>Mär</w:t>
      </w:r>
      <w:r w:rsidR="006670B2">
        <w:t>kida</w:t>
      </w:r>
      <w:r w:rsidRPr="00F537E4">
        <w:t xml:space="preserve"> maksimaalseks viitaegade arvuks 6.</w:t>
      </w:r>
      <w:r>
        <w:t xml:space="preserve"> </w:t>
      </w:r>
    </w:p>
    <w:p w14:paraId="17B638E4" w14:textId="1F8476A5" w:rsidR="007E67FB" w:rsidRDefault="00162B0E" w:rsidP="00162B0E">
      <w:pPr>
        <w:spacing w:after="200" w:line="276" w:lineRule="auto"/>
        <w:contextualSpacing/>
      </w:pPr>
      <w:r>
        <w:t>Tulemus: o</w:t>
      </w:r>
      <w:r w:rsidR="007E67FB">
        <w:t>n valge müra</w:t>
      </w:r>
      <w:r>
        <w:t>, 6. viitajale vastav p=0,24130</w:t>
      </w:r>
      <w:r w:rsidR="002F4638">
        <w:t xml:space="preserve"> ja autokorrelatsioon puudub.</w:t>
      </w:r>
    </w:p>
    <w:p w14:paraId="67986607" w14:textId="77777777" w:rsidR="002F4638" w:rsidRPr="00F537E4" w:rsidRDefault="002F4638" w:rsidP="00162B0E">
      <w:pPr>
        <w:spacing w:after="200" w:line="276" w:lineRule="auto"/>
        <w:contextualSpacing/>
      </w:pPr>
    </w:p>
    <w:p w14:paraId="4BBD763A" w14:textId="77777777" w:rsidR="00162B0E" w:rsidRDefault="007E67FB" w:rsidP="007E67FB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F537E4">
        <w:rPr>
          <w:rFonts w:eastAsia="Calibri"/>
          <w:szCs w:val="22"/>
          <w:lang w:eastAsia="en-US"/>
        </w:rPr>
        <w:t>Kas jäägid alluvad normaaljaotusele?</w:t>
      </w:r>
      <w:r>
        <w:rPr>
          <w:rFonts w:eastAsia="Calibri"/>
          <w:szCs w:val="22"/>
          <w:lang w:eastAsia="en-US"/>
        </w:rPr>
        <w:t xml:space="preserve"> </w:t>
      </w:r>
    </w:p>
    <w:p w14:paraId="44B13B06" w14:textId="22C0B9C0" w:rsidR="007E67FB" w:rsidRDefault="00162B0E" w:rsidP="00162B0E">
      <w:p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Tulemus: JB testi p=0,000, </w:t>
      </w:r>
      <w:r w:rsidR="007E67FB">
        <w:rPr>
          <w:rFonts w:eastAsia="Calibri"/>
          <w:szCs w:val="22"/>
          <w:lang w:eastAsia="en-US"/>
        </w:rPr>
        <w:t>ei allu.</w:t>
      </w:r>
      <w:r w:rsidR="00397A3E">
        <w:rPr>
          <w:rFonts w:eastAsia="Calibri"/>
          <w:szCs w:val="22"/>
          <w:lang w:eastAsia="en-US"/>
        </w:rPr>
        <w:t xml:space="preserve"> Kui vaadata mudeleid eraldi, siis töötuse määra diferentsi </w:t>
      </w:r>
      <w:r w:rsidR="00397A3E" w:rsidRPr="00BF0CB2">
        <w:rPr>
          <w:rFonts w:eastAsia="Calibri"/>
          <w:i/>
          <w:iCs/>
          <w:szCs w:val="22"/>
          <w:lang w:eastAsia="en-US"/>
        </w:rPr>
        <w:t>d_ur</w:t>
      </w:r>
      <w:r w:rsidR="00397A3E">
        <w:rPr>
          <w:rFonts w:eastAsia="Calibri"/>
          <w:szCs w:val="22"/>
          <w:lang w:eastAsia="en-US"/>
        </w:rPr>
        <w:t xml:space="preserve"> mudeli jäägid alluvad normaaljaotusele, ülejäänud kahe korral ei allu.</w:t>
      </w:r>
      <w:r>
        <w:rPr>
          <w:rFonts w:eastAsia="Calibri"/>
          <w:szCs w:val="22"/>
          <w:lang w:eastAsia="en-US"/>
        </w:rPr>
        <w:t xml:space="preserve"> Püstakuse (</w:t>
      </w:r>
      <w:r w:rsidRPr="00BF0CB2">
        <w:rPr>
          <w:rFonts w:eastAsia="Calibri"/>
          <w:i/>
          <w:iCs/>
          <w:szCs w:val="22"/>
          <w:lang w:eastAsia="en-US"/>
        </w:rPr>
        <w:t>kurtosis</w:t>
      </w:r>
      <w:r>
        <w:rPr>
          <w:rFonts w:eastAsia="Calibri"/>
          <w:szCs w:val="22"/>
          <w:lang w:eastAsia="en-US"/>
        </w:rPr>
        <w:t>) testist näeme, et probleemiks on nende võrrandite jääkliikmete püstakus.</w:t>
      </w:r>
    </w:p>
    <w:p w14:paraId="187CEEB4" w14:textId="77777777" w:rsidR="002F4638" w:rsidRPr="00F537E4" w:rsidRDefault="002F4638" w:rsidP="00162B0E">
      <w:pPr>
        <w:spacing w:after="200" w:line="276" w:lineRule="auto"/>
        <w:contextualSpacing/>
        <w:rPr>
          <w:rFonts w:eastAsia="Calibri"/>
          <w:szCs w:val="22"/>
          <w:lang w:eastAsia="en-US"/>
        </w:rPr>
      </w:pPr>
    </w:p>
    <w:p w14:paraId="5E3237DC" w14:textId="77777777" w:rsidR="007E67FB" w:rsidRDefault="007E67FB" w:rsidP="007E67FB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 w:rsidRPr="00F537E4">
        <w:rPr>
          <w:rFonts w:eastAsia="Calibri"/>
          <w:szCs w:val="22"/>
          <w:lang w:eastAsia="en-US"/>
        </w:rPr>
        <w:t xml:space="preserve">Eksogeensuse testimine Grangeri põhjuslikkuse testi abil. </w:t>
      </w:r>
    </w:p>
    <w:p w14:paraId="2099CBD2" w14:textId="7A9245A1" w:rsidR="006670B2" w:rsidRDefault="00162B0E" w:rsidP="00162B0E">
      <w:r>
        <w:t>Tulemus</w:t>
      </w:r>
      <w:r w:rsidR="000C166D">
        <w:t>:</w:t>
      </w:r>
    </w:p>
    <w:p w14:paraId="24B52AA8" w14:textId="1A4A5CC2" w:rsidR="006670B2" w:rsidRDefault="006670B2" w:rsidP="00162B0E">
      <w:r>
        <w:t xml:space="preserve">Võrrand </w:t>
      </w:r>
      <w:r w:rsidRPr="000C166D">
        <w:rPr>
          <w:i/>
          <w:iCs/>
        </w:rPr>
        <w:t>dl_ip</w:t>
      </w:r>
      <w:r>
        <w:t xml:space="preserve">: ülejäänud tunnuste viitaegade eemaldamisel (ALL) p=0,033. Nullhüpotees on ümber lükatud, võrrand halveneb oluliselt. Järelikult </w:t>
      </w:r>
      <w:r w:rsidRPr="002F4638">
        <w:rPr>
          <w:i/>
          <w:iCs/>
        </w:rPr>
        <w:t>dl_ip</w:t>
      </w:r>
      <w:r>
        <w:t xml:space="preserve"> on endogeenne.</w:t>
      </w:r>
    </w:p>
    <w:p w14:paraId="5A21F7E6" w14:textId="158CA8A8" w:rsidR="007E67FB" w:rsidRDefault="006670B2" w:rsidP="00162B0E">
      <w:r>
        <w:t>Ka ülejäänud kahe võrrandi korral on</w:t>
      </w:r>
      <w:r w:rsidR="00162B0E">
        <w:t xml:space="preserve"> ülejäänud tunnuste viitaegade koos eemaldamisel nullhüpotees ümber lükatud. Järelikult kõik tunnused on endogeensed.</w:t>
      </w:r>
    </w:p>
    <w:p w14:paraId="2D08D718" w14:textId="77777777" w:rsidR="00162B0E" w:rsidRPr="009D3384" w:rsidRDefault="00162B0E" w:rsidP="00162B0E"/>
    <w:p w14:paraId="6430069F" w14:textId="78792869" w:rsidR="007E67FB" w:rsidRDefault="007E67FB" w:rsidP="007E67FB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Kas tuleb kasutada Cholesky järjestust või mitte</w:t>
      </w:r>
      <w:r w:rsidR="006670B2">
        <w:rPr>
          <w:rFonts w:eastAsia="Calibri"/>
          <w:szCs w:val="22"/>
          <w:lang w:eastAsia="en-US"/>
        </w:rPr>
        <w:t>?</w:t>
      </w:r>
      <w:r>
        <w:rPr>
          <w:rFonts w:eastAsia="Calibri"/>
          <w:szCs w:val="22"/>
          <w:lang w:eastAsia="en-US"/>
        </w:rPr>
        <w:t xml:space="preserve"> Selleks peab vaatama, kas kolme </w:t>
      </w:r>
      <w:r w:rsidR="00397A3E">
        <w:rPr>
          <w:rFonts w:eastAsia="Calibri"/>
          <w:szCs w:val="22"/>
          <w:lang w:eastAsia="en-US"/>
        </w:rPr>
        <w:t>mudeli</w:t>
      </w:r>
      <w:r>
        <w:rPr>
          <w:rFonts w:eastAsia="Calibri"/>
          <w:szCs w:val="22"/>
          <w:lang w:eastAsia="en-US"/>
        </w:rPr>
        <w:t xml:space="preserve"> jääk</w:t>
      </w:r>
      <w:r w:rsidR="002F4638">
        <w:rPr>
          <w:rFonts w:eastAsia="Calibri"/>
          <w:szCs w:val="22"/>
          <w:lang w:eastAsia="en-US"/>
        </w:rPr>
        <w:softHyphen/>
      </w:r>
      <w:r>
        <w:rPr>
          <w:rFonts w:eastAsia="Calibri"/>
          <w:szCs w:val="22"/>
          <w:lang w:eastAsia="en-US"/>
        </w:rPr>
        <w:t>liikmed on korrelatsioonis või mitte.</w:t>
      </w:r>
    </w:p>
    <w:p w14:paraId="217AFA53" w14:textId="4542E727" w:rsidR="007E67FB" w:rsidRDefault="007E67FB" w:rsidP="007E67FB">
      <w:pPr>
        <w:pStyle w:val="ListParagraph"/>
        <w:numPr>
          <w:ilvl w:val="1"/>
          <w:numId w:val="41"/>
        </w:numPr>
      </w:pPr>
      <w:r>
        <w:t xml:space="preserve">Leida kõigi kolme </w:t>
      </w:r>
      <w:r w:rsidR="00397A3E">
        <w:t xml:space="preserve">mudeli </w:t>
      </w:r>
      <w:r>
        <w:t>jääkliikmed.</w:t>
      </w:r>
    </w:p>
    <w:p w14:paraId="05E1FF99" w14:textId="77777777" w:rsidR="007E67FB" w:rsidRPr="00D45FBF" w:rsidRDefault="007E67FB" w:rsidP="007E67FB">
      <w:pPr>
        <w:ind w:left="360"/>
        <w:rPr>
          <w:i/>
          <w:iCs/>
        </w:rPr>
      </w:pPr>
      <w:r w:rsidRPr="00D45FBF">
        <w:rPr>
          <w:i/>
          <w:iCs/>
        </w:rPr>
        <w:t>Statistics &gt; Postestimation &gt; Predictions &gt; Linear predictions and their SEs, residuals</w:t>
      </w:r>
    </w:p>
    <w:p w14:paraId="4A1741F6" w14:textId="46E60153" w:rsidR="007E67FB" w:rsidRDefault="007E67FB" w:rsidP="007E67FB">
      <w:pPr>
        <w:ind w:left="360"/>
      </w:pPr>
      <w:r>
        <w:t>Jääkliikmed nimetada näiteks res_ip</w:t>
      </w:r>
      <w:r w:rsidR="00397A3E">
        <w:t>, res_ur</w:t>
      </w:r>
      <w:r>
        <w:t xml:space="preserve"> ja res_s</w:t>
      </w:r>
    </w:p>
    <w:p w14:paraId="794A48BD" w14:textId="77777777" w:rsidR="007E67FB" w:rsidRDefault="007E67FB" w:rsidP="007E67FB">
      <w:pPr>
        <w:ind w:left="360"/>
      </w:pPr>
    </w:p>
    <w:p w14:paraId="31D57AB7" w14:textId="27EB5D6E" w:rsidR="007E67FB" w:rsidRDefault="007E67FB" w:rsidP="007E67FB">
      <w:pPr>
        <w:pStyle w:val="ListParagraph"/>
        <w:numPr>
          <w:ilvl w:val="1"/>
          <w:numId w:val="41"/>
        </w:numPr>
      </w:pPr>
      <w:r>
        <w:t xml:space="preserve">Leida jääkliikmete korrelatsioonimaatriks koos </w:t>
      </w:r>
      <w:r w:rsidR="00D55C61">
        <w:t xml:space="preserve">5% </w:t>
      </w:r>
      <w:r>
        <w:t>olulisuse tõenäosuse tärnidega.</w:t>
      </w:r>
    </w:p>
    <w:p w14:paraId="65D1824A" w14:textId="56A2B4D2" w:rsidR="007E67FB" w:rsidRDefault="00D55C61" w:rsidP="007E67FB">
      <w:pPr>
        <w:pStyle w:val="ListParagraph"/>
      </w:pPr>
      <w:r>
        <w:t xml:space="preserve">Tulemus: </w:t>
      </w:r>
      <w:r w:rsidR="007E67FB">
        <w:t xml:space="preserve"> </w:t>
      </w:r>
      <w:r w:rsidR="007E67FB" w:rsidRPr="00295EAC">
        <w:rPr>
          <w:i/>
          <w:iCs/>
        </w:rPr>
        <w:t>res_ip</w:t>
      </w:r>
      <w:r w:rsidR="007E67FB">
        <w:t xml:space="preserve"> ja </w:t>
      </w:r>
      <w:r w:rsidR="007E67FB" w:rsidRPr="00295EAC">
        <w:rPr>
          <w:i/>
          <w:iCs/>
        </w:rPr>
        <w:t>res_ur</w:t>
      </w:r>
      <w:r w:rsidR="007E67FB">
        <w:t xml:space="preserve"> vahel esineb statistiliselt oluline korrelatsioon</w:t>
      </w:r>
      <w:r>
        <w:t xml:space="preserve"> (r=-0,7160)</w:t>
      </w:r>
      <w:r w:rsidR="007E67FB">
        <w:t>. Seega impulssreaktsiooni funktsiooni ja dispersiooni lahutuse analüüsimisel tuleb kasutada Cholesky järjestust.</w:t>
      </w:r>
    </w:p>
    <w:p w14:paraId="3180397C" w14:textId="08388A55" w:rsidR="007E67FB" w:rsidRDefault="007E67FB" w:rsidP="007E67FB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Dispersiooni lahutus</w:t>
      </w:r>
      <w:r w:rsidR="00D55C61">
        <w:rPr>
          <w:rFonts w:eastAsia="Calibri"/>
          <w:szCs w:val="22"/>
          <w:lang w:eastAsia="en-US"/>
        </w:rPr>
        <w:t>.</w:t>
      </w:r>
    </w:p>
    <w:p w14:paraId="1F2A1367" w14:textId="51F32903" w:rsidR="007E67FB" w:rsidRDefault="007E67FB" w:rsidP="007E67FB">
      <w:pPr>
        <w:spacing w:after="200" w:line="276" w:lineRule="auto"/>
        <w:ind w:left="360"/>
        <w:contextualSpacing/>
      </w:pPr>
      <w:r>
        <w:rPr>
          <w:rFonts w:eastAsia="Calibri"/>
          <w:szCs w:val="22"/>
          <w:lang w:eastAsia="en-US"/>
        </w:rPr>
        <w:t xml:space="preserve">Enders soovitas kasutada järgmist Cholesky järjestust: </w:t>
      </w:r>
      <w:r>
        <w:t>dl_ip, d_ur, s. See tähendab, et tööstus</w:t>
      </w:r>
      <w:r w:rsidR="00D55C61">
        <w:softHyphen/>
      </w:r>
      <w:r>
        <w:t>toodangu</w:t>
      </w:r>
      <w:r w:rsidR="00B35BBD">
        <w:t xml:space="preserve"> </w:t>
      </w:r>
      <w:r>
        <w:t>muutuse šokk mõjutab kohe seda ennast, töötuse määra muutust ja intressimäärade erinevust. Töötuse määra muutuse šokk mõjutab kohe seda ennast ja intressimäärade erinevust.</w:t>
      </w:r>
    </w:p>
    <w:p w14:paraId="2C372997" w14:textId="1DEA613D" w:rsidR="007E67FB" w:rsidRDefault="007E67FB" w:rsidP="007E67FB">
      <w:pPr>
        <w:pStyle w:val="ListParagraph"/>
        <w:numPr>
          <w:ilvl w:val="1"/>
          <w:numId w:val="40"/>
        </w:numPr>
      </w:pPr>
      <w:r w:rsidRPr="00E82CAA">
        <w:rPr>
          <w:i/>
          <w:iCs/>
        </w:rPr>
        <w:t>Statistics &gt; Multivariate time series &gt; IRF and FEVD analysis</w:t>
      </w:r>
      <w:r w:rsidR="0030155B">
        <w:tab/>
      </w:r>
      <w:r w:rsidR="0030155B" w:rsidRPr="0030155B">
        <w:rPr>
          <w:i/>
          <w:iCs/>
        </w:rPr>
        <w:t>Create</w:t>
      </w:r>
    </w:p>
    <w:p w14:paraId="5B435128" w14:textId="300CF866" w:rsidR="007E67FB" w:rsidRPr="0030155B" w:rsidRDefault="007E67FB" w:rsidP="007E67FB">
      <w:pPr>
        <w:ind w:left="720"/>
      </w:pPr>
      <w:r>
        <w:t xml:space="preserve">Uue </w:t>
      </w:r>
      <w:r w:rsidR="0030155B">
        <w:t xml:space="preserve">irf </w:t>
      </w:r>
      <w:r>
        <w:t>faili loomine</w:t>
      </w:r>
      <w:r>
        <w:tab/>
        <w:t xml:space="preserve"> </w:t>
      </w:r>
      <w:r w:rsidRPr="007E5BDE">
        <w:rPr>
          <w:i/>
          <w:iCs/>
        </w:rPr>
        <w:t>Set IRF dataset</w:t>
      </w:r>
      <w:r w:rsidR="0030155B">
        <w:t xml:space="preserve"> </w:t>
      </w:r>
      <w:r w:rsidR="0030155B">
        <w:tab/>
      </w:r>
      <w:r w:rsidR="00197950">
        <w:t>Faili n</w:t>
      </w:r>
      <w:r w:rsidR="0030155B">
        <w:t xml:space="preserve">imeks näiteks </w:t>
      </w:r>
      <w:r w:rsidR="00197950">
        <w:tab/>
      </w:r>
      <w:r w:rsidR="0030155B">
        <w:t>irf2</w:t>
      </w:r>
    </w:p>
    <w:p w14:paraId="408D5A6D" w14:textId="77777777" w:rsidR="007E67FB" w:rsidRDefault="007E67FB" w:rsidP="007E67FB">
      <w:pPr>
        <w:ind w:left="720"/>
      </w:pPr>
    </w:p>
    <w:p w14:paraId="09D2DAD9" w14:textId="77777777" w:rsidR="007E67FB" w:rsidRPr="007E5BDE" w:rsidRDefault="007E67FB" w:rsidP="007E67FB">
      <w:pPr>
        <w:ind w:left="720"/>
      </w:pPr>
      <w:r>
        <w:t xml:space="preserve">Aknas </w:t>
      </w:r>
      <w:r w:rsidRPr="004D20D6">
        <w:rPr>
          <w:i/>
          <w:iCs/>
        </w:rPr>
        <w:t>Create</w:t>
      </w:r>
      <w:r>
        <w:t xml:space="preserve"> </w:t>
      </w:r>
      <w:r>
        <w:tab/>
        <w:t xml:space="preserve">tuleb </w:t>
      </w:r>
      <w:r w:rsidRPr="007E5BDE">
        <w:rPr>
          <w:i/>
          <w:iCs/>
        </w:rPr>
        <w:t xml:space="preserve">irf </w:t>
      </w:r>
      <w:r>
        <w:t>faili salvestatavale järjestusele anda nimi</w:t>
      </w:r>
    </w:p>
    <w:p w14:paraId="792262BD" w14:textId="77777777" w:rsidR="007E67FB" w:rsidRDefault="007E67FB" w:rsidP="007E67FB">
      <w:pPr>
        <w:ind w:firstLine="708"/>
      </w:pPr>
      <w:r w:rsidRPr="00BD508B">
        <w:rPr>
          <w:i/>
          <w:iCs/>
        </w:rPr>
        <w:t>Create</w:t>
      </w:r>
      <w:r w:rsidRPr="00BD508B">
        <w:rPr>
          <w:i/>
          <w:iCs/>
        </w:rPr>
        <w:tab/>
        <w:t>IRF and store as name</w:t>
      </w:r>
      <w:r>
        <w:tab/>
        <w:t>jrk1</w:t>
      </w:r>
    </w:p>
    <w:p w14:paraId="3732D76F" w14:textId="77777777" w:rsidR="007E67FB" w:rsidRDefault="007E67FB" w:rsidP="007E67FB">
      <w:pPr>
        <w:ind w:firstLine="360"/>
        <w:rPr>
          <w:i/>
          <w:iCs/>
        </w:rPr>
      </w:pPr>
    </w:p>
    <w:p w14:paraId="347F9105" w14:textId="77777777" w:rsidR="007E67FB" w:rsidRDefault="007E67FB" w:rsidP="007E67FB">
      <w:pPr>
        <w:ind w:firstLine="708"/>
      </w:pPr>
      <w:r w:rsidRPr="00E82CAA">
        <w:rPr>
          <w:i/>
          <w:iCs/>
        </w:rPr>
        <w:t>Order of endogeneous variables</w:t>
      </w:r>
      <w:r w:rsidRPr="00E82CAA">
        <w:rPr>
          <w:i/>
          <w:iCs/>
        </w:rPr>
        <w:tab/>
      </w:r>
      <w:r>
        <w:tab/>
        <w:t>dl_ip d_ur s.</w:t>
      </w:r>
      <w:r>
        <w:tab/>
      </w:r>
    </w:p>
    <w:p w14:paraId="1CEB4289" w14:textId="77777777" w:rsidR="007E67FB" w:rsidRDefault="007E67FB" w:rsidP="007E67FB">
      <w:pPr>
        <w:ind w:firstLine="360"/>
      </w:pPr>
    </w:p>
    <w:p w14:paraId="2289B716" w14:textId="03D8DE04" w:rsidR="00D55C61" w:rsidRPr="00D55C61" w:rsidRDefault="00D55C61" w:rsidP="007E67FB">
      <w:pPr>
        <w:spacing w:after="200" w:line="276" w:lineRule="auto"/>
        <w:ind w:left="360"/>
        <w:contextualSpacing/>
        <w:rPr>
          <w:i/>
          <w:iCs/>
        </w:rPr>
      </w:pPr>
      <w:r>
        <w:tab/>
      </w:r>
      <w:r w:rsidRPr="00D55C61">
        <w:rPr>
          <w:i/>
          <w:iCs/>
        </w:rPr>
        <w:t>Submit</w:t>
      </w:r>
    </w:p>
    <w:p w14:paraId="2BAA43F0" w14:textId="77777777" w:rsidR="00D55C61" w:rsidRDefault="00D55C61" w:rsidP="007E67FB">
      <w:pPr>
        <w:spacing w:after="200" w:line="276" w:lineRule="auto"/>
        <w:ind w:left="360"/>
        <w:contextualSpacing/>
      </w:pPr>
    </w:p>
    <w:p w14:paraId="086453D2" w14:textId="6AC1A953" w:rsidR="007E67FB" w:rsidRDefault="0030155B" w:rsidP="007E67FB">
      <w:pPr>
        <w:spacing w:after="200" w:line="276" w:lineRule="auto"/>
        <w:ind w:left="360"/>
        <w:contextualSpacing/>
      </w:pPr>
      <w:r w:rsidRPr="0030155B">
        <w:t>Aknas</w:t>
      </w:r>
      <w:r>
        <w:rPr>
          <w:i/>
          <w:iCs/>
        </w:rPr>
        <w:t xml:space="preserve"> Graph</w:t>
      </w:r>
      <w:r>
        <w:rPr>
          <w:i/>
          <w:iCs/>
        </w:rPr>
        <w:tab/>
      </w:r>
      <w:r w:rsidR="007E67FB" w:rsidRPr="00BD508B">
        <w:rPr>
          <w:i/>
          <w:iCs/>
        </w:rPr>
        <w:t>Statistics to plot</w:t>
      </w:r>
      <w:r w:rsidR="007E67FB">
        <w:t xml:space="preserve"> valida </w:t>
      </w:r>
      <w:r w:rsidR="007E67FB">
        <w:rPr>
          <w:i/>
          <w:iCs/>
        </w:rPr>
        <w:t>Cholesky forecast-error</w:t>
      </w:r>
      <w:r w:rsidR="007E67FB" w:rsidRPr="00BD508B">
        <w:rPr>
          <w:i/>
          <w:iCs/>
        </w:rPr>
        <w:t xml:space="preserve"> </w:t>
      </w:r>
      <w:r w:rsidR="007E67FB">
        <w:rPr>
          <w:i/>
          <w:iCs/>
        </w:rPr>
        <w:t xml:space="preserve">variance decomposition </w:t>
      </w:r>
      <w:r w:rsidR="007E67FB" w:rsidRPr="00BD508B">
        <w:rPr>
          <w:i/>
          <w:iCs/>
        </w:rPr>
        <w:t>(</w:t>
      </w:r>
      <w:r w:rsidR="007E67FB">
        <w:rPr>
          <w:i/>
          <w:iCs/>
        </w:rPr>
        <w:t>fevd</w:t>
      </w:r>
      <w:r w:rsidR="007E67FB">
        <w:t>)</w:t>
      </w:r>
    </w:p>
    <w:p w14:paraId="0BF04ECC" w14:textId="6B6AF6F1" w:rsidR="007E67FB" w:rsidRDefault="00D55C61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D55C61">
        <w:rPr>
          <w:rFonts w:eastAsia="Calibri"/>
          <w:i/>
          <w:iCs/>
          <w:szCs w:val="22"/>
          <w:lang w:eastAsia="en-US"/>
        </w:rPr>
        <w:t>IRF result sets:</w:t>
      </w:r>
      <w:r>
        <w:rPr>
          <w:rFonts w:eastAsia="Calibri"/>
          <w:szCs w:val="22"/>
          <w:lang w:eastAsia="en-US"/>
        </w:rPr>
        <w:t xml:space="preserve"> jrk1 </w:t>
      </w:r>
    </w:p>
    <w:p w14:paraId="4040F4A7" w14:textId="3DB1D83E" w:rsidR="00D55C61" w:rsidRPr="00D55C61" w:rsidRDefault="00D55C61" w:rsidP="007E67FB">
      <w:pPr>
        <w:spacing w:after="200" w:line="276" w:lineRule="auto"/>
        <w:ind w:left="360"/>
        <w:contextualSpacing/>
        <w:rPr>
          <w:rFonts w:eastAsia="Calibri"/>
          <w:i/>
          <w:iCs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 w:rsidRPr="00D55C61">
        <w:rPr>
          <w:rFonts w:eastAsia="Calibri"/>
          <w:i/>
          <w:iCs/>
          <w:szCs w:val="22"/>
          <w:lang w:eastAsia="en-US"/>
        </w:rPr>
        <w:t>Submit</w:t>
      </w:r>
    </w:p>
    <w:p w14:paraId="1D0BA1BB" w14:textId="39ECE0B8" w:rsidR="007E67FB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lastRenderedPageBreak/>
        <w:t>Analüüsida graafikuid. Veenduda, et töötuse määra muutusele</w:t>
      </w:r>
      <w:r w:rsidR="00B35BBD">
        <w:rPr>
          <w:rFonts w:eastAsia="Calibri"/>
          <w:szCs w:val="22"/>
          <w:lang w:eastAsia="en-US"/>
        </w:rPr>
        <w:t xml:space="preserve"> </w:t>
      </w:r>
      <w:r w:rsidR="00B35BBD" w:rsidRPr="002F4638">
        <w:rPr>
          <w:rFonts w:eastAsia="Calibri"/>
          <w:i/>
          <w:iCs/>
          <w:szCs w:val="22"/>
          <w:lang w:eastAsia="en-US"/>
        </w:rPr>
        <w:t>d_ur</w:t>
      </w:r>
      <w:r>
        <w:rPr>
          <w:rFonts w:eastAsia="Calibri"/>
          <w:szCs w:val="22"/>
          <w:lang w:eastAsia="en-US"/>
        </w:rPr>
        <w:t xml:space="preserve"> mõjub</w:t>
      </w:r>
      <w:r w:rsidR="0030155B">
        <w:rPr>
          <w:rFonts w:eastAsia="Calibri"/>
          <w:szCs w:val="22"/>
          <w:lang w:eastAsia="en-US"/>
        </w:rPr>
        <w:t xml:space="preserve"> alates teisest kvartalist </w:t>
      </w:r>
      <w:r>
        <w:rPr>
          <w:rFonts w:eastAsia="Calibri"/>
          <w:szCs w:val="22"/>
          <w:lang w:eastAsia="en-US"/>
        </w:rPr>
        <w:t xml:space="preserve"> rohkem tööstustoodangu muutuse </w:t>
      </w:r>
      <w:r w:rsidR="00B35BBD" w:rsidRPr="002F4638">
        <w:rPr>
          <w:rFonts w:eastAsia="Calibri"/>
          <w:i/>
          <w:iCs/>
          <w:szCs w:val="22"/>
          <w:lang w:eastAsia="en-US"/>
        </w:rPr>
        <w:t>dl_ip</w:t>
      </w:r>
      <w:r w:rsidR="00B35BBD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šokk kui tema enda šokk.</w:t>
      </w:r>
    </w:p>
    <w:p w14:paraId="7BE61719" w14:textId="3D8BA79D" w:rsidR="0030155B" w:rsidRPr="0030155B" w:rsidRDefault="007E67FB" w:rsidP="007E67FB">
      <w:pPr>
        <w:pStyle w:val="ListParagraph"/>
        <w:numPr>
          <w:ilvl w:val="1"/>
          <w:numId w:val="40"/>
        </w:numPr>
        <w:rPr>
          <w:i/>
          <w:iCs/>
        </w:rPr>
      </w:pPr>
      <w:r w:rsidRPr="00D027D3">
        <w:t>Vaa</w:t>
      </w:r>
      <w:r w:rsidR="00372B88">
        <w:t>delda</w:t>
      </w:r>
      <w:r w:rsidRPr="00D027D3">
        <w:t xml:space="preserve"> ka</w:t>
      </w:r>
      <w:r w:rsidR="00372B88">
        <w:t xml:space="preserve"> dispersiooni lah</w:t>
      </w:r>
      <w:r w:rsidR="006D242A">
        <w:t>u</w:t>
      </w:r>
      <w:r w:rsidR="00372B88">
        <w:t xml:space="preserve">tusel saadud </w:t>
      </w:r>
      <w:r w:rsidRPr="00D027D3">
        <w:t xml:space="preserve">väärtusi. Selleks aknas </w:t>
      </w:r>
      <w:r w:rsidRPr="00D027D3">
        <w:rPr>
          <w:i/>
          <w:iCs/>
        </w:rPr>
        <w:t>irf-Create and analyze IRFs</w:t>
      </w:r>
      <w:r w:rsidRPr="00D027D3">
        <w:t xml:space="preserve">, … </w:t>
      </w:r>
    </w:p>
    <w:p w14:paraId="6248508F" w14:textId="1224B046" w:rsidR="007E67FB" w:rsidRDefault="007E67FB" w:rsidP="0030155B">
      <w:pPr>
        <w:ind w:left="360"/>
        <w:rPr>
          <w:i/>
          <w:iCs/>
        </w:rPr>
      </w:pPr>
      <w:r w:rsidRPr="00D027D3">
        <w:t xml:space="preserve">valida vasakult </w:t>
      </w:r>
      <w:r w:rsidRPr="0030155B">
        <w:rPr>
          <w:i/>
          <w:iCs/>
        </w:rPr>
        <w:t>Tables.</w:t>
      </w:r>
    </w:p>
    <w:p w14:paraId="53B2E53E" w14:textId="77777777" w:rsidR="0030155B" w:rsidRPr="0030155B" w:rsidRDefault="0030155B" w:rsidP="0030155B">
      <w:pPr>
        <w:ind w:left="360"/>
        <w:rPr>
          <w:i/>
          <w:iCs/>
        </w:rPr>
      </w:pPr>
    </w:p>
    <w:p w14:paraId="372BD493" w14:textId="7C2E405A" w:rsidR="00D55C61" w:rsidRDefault="00D55C61" w:rsidP="00D55C61">
      <w:pPr>
        <w:spacing w:after="200" w:line="276" w:lineRule="auto"/>
        <w:ind w:left="360"/>
        <w:contextualSpacing/>
      </w:pPr>
      <w:r w:rsidRPr="00BD508B">
        <w:rPr>
          <w:i/>
          <w:iCs/>
        </w:rPr>
        <w:t xml:space="preserve">Statistics to </w:t>
      </w:r>
      <w:r>
        <w:rPr>
          <w:i/>
          <w:iCs/>
        </w:rPr>
        <w:t xml:space="preserve">tabulate  </w:t>
      </w:r>
      <w:r>
        <w:t xml:space="preserve">valida </w:t>
      </w:r>
      <w:r>
        <w:rPr>
          <w:i/>
          <w:iCs/>
        </w:rPr>
        <w:t>Cholesky forecast-error</w:t>
      </w:r>
      <w:r w:rsidRPr="00BD508B">
        <w:rPr>
          <w:i/>
          <w:iCs/>
        </w:rPr>
        <w:t xml:space="preserve"> </w:t>
      </w:r>
      <w:r>
        <w:rPr>
          <w:i/>
          <w:iCs/>
        </w:rPr>
        <w:t xml:space="preserve">variance decomposition </w:t>
      </w:r>
      <w:r w:rsidRPr="00BD508B">
        <w:rPr>
          <w:i/>
          <w:iCs/>
        </w:rPr>
        <w:t>(</w:t>
      </w:r>
      <w:r>
        <w:rPr>
          <w:i/>
          <w:iCs/>
        </w:rPr>
        <w:t>fevd</w:t>
      </w:r>
      <w:r>
        <w:t>)</w:t>
      </w:r>
    </w:p>
    <w:p w14:paraId="2786DF66" w14:textId="57C1B612" w:rsidR="00D55C61" w:rsidRDefault="00D55C61" w:rsidP="00D55C61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 w:rsidRPr="00D55C61">
        <w:rPr>
          <w:rFonts w:eastAsia="Calibri"/>
          <w:i/>
          <w:iCs/>
          <w:szCs w:val="22"/>
          <w:lang w:eastAsia="en-US"/>
        </w:rPr>
        <w:t>IRF result sets:</w:t>
      </w:r>
      <w:r>
        <w:rPr>
          <w:rFonts w:eastAsia="Calibri"/>
          <w:szCs w:val="22"/>
          <w:lang w:eastAsia="en-US"/>
        </w:rPr>
        <w:t xml:space="preserve"> jrk1 </w:t>
      </w:r>
    </w:p>
    <w:p w14:paraId="088A44AE" w14:textId="77777777" w:rsidR="00D55C61" w:rsidRDefault="00D55C61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6FACAA6A" w14:textId="49FFF50D" w:rsidR="007E67FB" w:rsidRDefault="00372B88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Et tabel oleks väiksem, v</w:t>
      </w:r>
      <w:r w:rsidR="001E4EFE">
        <w:rPr>
          <w:rFonts w:eastAsia="Calibri"/>
          <w:szCs w:val="22"/>
          <w:lang w:eastAsia="en-US"/>
        </w:rPr>
        <w:t xml:space="preserve">õib jätta kuvamata usalduspiirid, selleks </w:t>
      </w:r>
      <w:r w:rsidR="001E4EFE" w:rsidRPr="00372B88">
        <w:rPr>
          <w:rFonts w:eastAsia="Calibri"/>
          <w:i/>
          <w:iCs/>
          <w:szCs w:val="22"/>
          <w:lang w:eastAsia="en-US"/>
        </w:rPr>
        <w:t>Option</w:t>
      </w:r>
      <w:r w:rsidR="001E4EFE">
        <w:rPr>
          <w:rFonts w:eastAsia="Calibri"/>
          <w:szCs w:val="22"/>
          <w:lang w:eastAsia="en-US"/>
        </w:rPr>
        <w:t xml:space="preserve"> all valida </w:t>
      </w:r>
      <w:r w:rsidR="001E4EFE" w:rsidRPr="001E4EFE">
        <w:rPr>
          <w:rFonts w:eastAsia="Calibri"/>
          <w:i/>
          <w:iCs/>
          <w:szCs w:val="22"/>
          <w:lang w:eastAsia="en-US"/>
        </w:rPr>
        <w:t>Suppress confidence intervals.</w:t>
      </w:r>
      <w:r>
        <w:rPr>
          <w:rFonts w:eastAsia="Calibri"/>
          <w:i/>
          <w:iCs/>
          <w:szCs w:val="22"/>
          <w:lang w:eastAsia="en-US"/>
        </w:rPr>
        <w:t xml:space="preserve"> </w:t>
      </w:r>
      <w:r w:rsidR="007E67FB">
        <w:rPr>
          <w:rFonts w:eastAsia="Calibri"/>
          <w:szCs w:val="22"/>
          <w:lang w:eastAsia="en-US"/>
        </w:rPr>
        <w:t xml:space="preserve">Kuvatakse mahukas tabel, millel on 9 osa. Mida iga osa näitab, on kirjas tabeli all. </w:t>
      </w:r>
    </w:p>
    <w:p w14:paraId="4E129533" w14:textId="58862E2B" w:rsidR="007E67FB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Võrrelda</w:t>
      </w:r>
      <w:r w:rsidR="00372B88">
        <w:rPr>
          <w:rFonts w:eastAsia="Calibri"/>
          <w:szCs w:val="22"/>
          <w:lang w:eastAsia="en-US"/>
        </w:rPr>
        <w:t xml:space="preserve"> saadud näitajaid </w:t>
      </w:r>
      <w:r>
        <w:rPr>
          <w:rFonts w:eastAsia="Calibri"/>
          <w:szCs w:val="22"/>
          <w:lang w:eastAsia="en-US"/>
        </w:rPr>
        <w:t>Endersi poolt saadud väärtus</w:t>
      </w:r>
      <w:r w:rsidR="00372B88">
        <w:rPr>
          <w:rFonts w:eastAsia="Calibri"/>
          <w:szCs w:val="22"/>
          <w:lang w:eastAsia="en-US"/>
        </w:rPr>
        <w:t>tega</w:t>
      </w:r>
      <w:r>
        <w:rPr>
          <w:rFonts w:eastAsia="Calibri"/>
          <w:szCs w:val="22"/>
          <w:lang w:eastAsia="en-US"/>
        </w:rPr>
        <w:t xml:space="preserve">, mis on </w:t>
      </w:r>
      <w:r w:rsidR="00372B88">
        <w:rPr>
          <w:rFonts w:eastAsia="Calibri"/>
          <w:szCs w:val="22"/>
          <w:lang w:eastAsia="en-US"/>
        </w:rPr>
        <w:t xml:space="preserve">allolevas </w:t>
      </w:r>
      <w:r>
        <w:rPr>
          <w:rFonts w:eastAsia="Calibri"/>
          <w:szCs w:val="22"/>
          <w:lang w:eastAsia="en-US"/>
        </w:rPr>
        <w:t xml:space="preserve">tabelis. </w:t>
      </w:r>
      <w:r>
        <w:rPr>
          <w:noProof/>
        </w:rPr>
        <w:drawing>
          <wp:inline distT="0" distB="0" distL="0" distR="0" wp14:anchorId="2A60CDD7" wp14:editId="5EC582C7">
            <wp:extent cx="5977255" cy="1687567"/>
            <wp:effectExtent l="0" t="0" r="4445" b="825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169" cy="169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2A68F" w14:textId="4A9DA944" w:rsidR="007E67FB" w:rsidRDefault="00372B88" w:rsidP="007E67FB">
      <w:pPr>
        <w:pStyle w:val="ListParagraph"/>
        <w:numPr>
          <w:ilvl w:val="1"/>
          <w:numId w:val="40"/>
        </w:numPr>
      </w:pPr>
      <w:r>
        <w:t xml:space="preserve">Et näha, kuidas järjestuse valik mõjub, </w:t>
      </w:r>
      <w:r w:rsidR="000C166D">
        <w:t xml:space="preserve">võib </w:t>
      </w:r>
      <w:r w:rsidR="007E67FB" w:rsidRPr="00E171F5">
        <w:t>proovida ka teistsugust Cholesky järjestust. Näiteks ümberpööratult:</w:t>
      </w:r>
      <w:r w:rsidR="007E67FB">
        <w:t xml:space="preserve"> </w:t>
      </w:r>
      <w:r w:rsidR="007E67FB" w:rsidRPr="00E171F5">
        <w:t xml:space="preserve">s, d_ur, </w:t>
      </w:r>
      <w:r w:rsidR="007E67FB">
        <w:t xml:space="preserve">ld_ip </w:t>
      </w:r>
    </w:p>
    <w:p w14:paraId="2CEC9E68" w14:textId="292597EB" w:rsidR="007E67FB" w:rsidRDefault="007E67FB" w:rsidP="007E67FB">
      <w:pPr>
        <w:pStyle w:val="ListParagraph"/>
      </w:pPr>
      <w:r>
        <w:t xml:space="preserve">Selleks </w:t>
      </w:r>
      <w:r w:rsidR="00372B88">
        <w:t xml:space="preserve">tuleb </w:t>
      </w:r>
      <w:r>
        <w:t xml:space="preserve">aknas </w:t>
      </w:r>
      <w:r w:rsidRPr="00E171F5">
        <w:rPr>
          <w:i/>
          <w:iCs/>
        </w:rPr>
        <w:t>Create</w:t>
      </w:r>
      <w:r>
        <w:t xml:space="preserve">  luua ja nimetada uus järj</w:t>
      </w:r>
      <w:r w:rsidR="001E4EFE">
        <w:t>e</w:t>
      </w:r>
      <w:r>
        <w:t>stus</w:t>
      </w:r>
      <w:r w:rsidR="009B2CE4">
        <w:t>.</w:t>
      </w:r>
    </w:p>
    <w:p w14:paraId="0C85C930" w14:textId="77777777" w:rsidR="007E67FB" w:rsidRDefault="007E67FB" w:rsidP="007E67FB">
      <w:pPr>
        <w:spacing w:after="200" w:line="276" w:lineRule="auto"/>
        <w:ind w:left="1068" w:firstLine="348"/>
        <w:contextualSpacing/>
      </w:pPr>
      <w:r w:rsidRPr="00BD508B">
        <w:rPr>
          <w:i/>
          <w:iCs/>
        </w:rPr>
        <w:t>Create IRF and store as name</w:t>
      </w:r>
      <w:r>
        <w:tab/>
        <w:t>jrk2</w:t>
      </w:r>
    </w:p>
    <w:p w14:paraId="0383DBE8" w14:textId="7245E5E4" w:rsidR="007E67FB" w:rsidRDefault="007E67FB" w:rsidP="007E67FB">
      <w:pPr>
        <w:ind w:left="708" w:firstLine="708"/>
      </w:pPr>
      <w:r w:rsidRPr="00E82CAA">
        <w:rPr>
          <w:i/>
          <w:iCs/>
        </w:rPr>
        <w:t>Order of endogeneous variables</w:t>
      </w:r>
      <w:r w:rsidRPr="00E82CAA">
        <w:rPr>
          <w:i/>
          <w:iCs/>
        </w:rPr>
        <w:tab/>
      </w:r>
      <w:r>
        <w:t>s d_u</w:t>
      </w:r>
      <w:r w:rsidR="001E4EFE">
        <w:t>r</w:t>
      </w:r>
      <w:r>
        <w:t xml:space="preserve"> dl_ip</w:t>
      </w:r>
    </w:p>
    <w:p w14:paraId="7497FFDC" w14:textId="77777777" w:rsidR="007E67FB" w:rsidRPr="00E171F5" w:rsidRDefault="007E67FB" w:rsidP="007E67FB">
      <w:pPr>
        <w:spacing w:after="200" w:line="276" w:lineRule="auto"/>
        <w:ind w:left="360"/>
        <w:contextualSpacing/>
        <w:rPr>
          <w:rFonts w:eastAsia="Calibri"/>
          <w:i/>
          <w:iCs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 w:rsidRPr="00E171F5">
        <w:rPr>
          <w:rFonts w:eastAsia="Calibri"/>
          <w:i/>
          <w:iCs/>
          <w:szCs w:val="22"/>
          <w:lang w:eastAsia="en-US"/>
        </w:rPr>
        <w:t>Submit</w:t>
      </w:r>
    </w:p>
    <w:p w14:paraId="063F9E0D" w14:textId="7916C75F" w:rsidR="007E67FB" w:rsidRPr="004D28A8" w:rsidRDefault="007E67FB" w:rsidP="007E67FB">
      <w:pPr>
        <w:pStyle w:val="ListParagraph"/>
        <w:numPr>
          <w:ilvl w:val="1"/>
          <w:numId w:val="40"/>
        </w:numPr>
      </w:pPr>
      <w:r w:rsidRPr="004D28A8">
        <w:t>Edasi</w:t>
      </w:r>
      <w:r w:rsidR="00133147">
        <w:t xml:space="preserve"> võrrelda</w:t>
      </w:r>
      <w:r w:rsidRPr="004D28A8">
        <w:t xml:space="preserve"> kummagi järjestuse </w:t>
      </w:r>
      <w:r>
        <w:t>alusel saadud dispersiooni lahutuse graafikuid.</w:t>
      </w:r>
    </w:p>
    <w:p w14:paraId="519F0767" w14:textId="3B84878D" w:rsidR="007E67FB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Aknas </w:t>
      </w:r>
      <w:r w:rsidRPr="004D28A8">
        <w:rPr>
          <w:rFonts w:eastAsia="Calibri"/>
          <w:i/>
          <w:iCs/>
          <w:szCs w:val="22"/>
          <w:lang w:eastAsia="en-US"/>
        </w:rPr>
        <w:t>Graph</w:t>
      </w:r>
      <w:r>
        <w:rPr>
          <w:rFonts w:eastAsia="Calibri"/>
          <w:szCs w:val="22"/>
          <w:lang w:eastAsia="en-US"/>
        </w:rPr>
        <w:t xml:space="preserve"> vali</w:t>
      </w:r>
      <w:r w:rsidR="00AC6D85">
        <w:rPr>
          <w:rFonts w:eastAsia="Calibri"/>
          <w:szCs w:val="22"/>
          <w:lang w:eastAsia="en-US"/>
        </w:rPr>
        <w:t>da</w:t>
      </w:r>
      <w:r>
        <w:rPr>
          <w:rFonts w:eastAsia="Calibri"/>
          <w:szCs w:val="22"/>
          <w:lang w:eastAsia="en-US"/>
        </w:rPr>
        <w:t>, et graafikud</w:t>
      </w:r>
      <w:r w:rsidR="00AC6D85">
        <w:rPr>
          <w:rFonts w:eastAsia="Calibri"/>
          <w:szCs w:val="22"/>
          <w:lang w:eastAsia="en-US"/>
        </w:rPr>
        <w:t xml:space="preserve"> kuvatakse</w:t>
      </w:r>
      <w:r>
        <w:rPr>
          <w:rFonts w:eastAsia="Calibri"/>
          <w:szCs w:val="22"/>
          <w:lang w:eastAsia="en-US"/>
        </w:rPr>
        <w:t xml:space="preserve"> ühes teljestikus: </w:t>
      </w:r>
      <w:r w:rsidRPr="004D28A8">
        <w:rPr>
          <w:rFonts w:eastAsia="Calibri"/>
          <w:i/>
          <w:iCs/>
          <w:szCs w:val="22"/>
          <w:lang w:eastAsia="en-US"/>
        </w:rPr>
        <w:t>Overlaid graphs of …..</w:t>
      </w:r>
    </w:p>
    <w:p w14:paraId="5CEBDA79" w14:textId="3E1CB503" w:rsidR="007E67FB" w:rsidRPr="004D28A8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Tuleb luua mitu joont. </w:t>
      </w:r>
      <w:r w:rsidR="00AC6D85">
        <w:rPr>
          <w:rFonts w:eastAsia="Calibri"/>
          <w:szCs w:val="22"/>
          <w:lang w:eastAsia="en-US"/>
        </w:rPr>
        <w:t>M</w:t>
      </w:r>
      <w:r>
        <w:rPr>
          <w:rFonts w:eastAsia="Calibri"/>
          <w:szCs w:val="22"/>
          <w:lang w:eastAsia="en-US"/>
        </w:rPr>
        <w:t>õlema järjestuse korral</w:t>
      </w:r>
      <w:r w:rsidR="00AC6D85">
        <w:rPr>
          <w:rFonts w:eastAsia="Calibri"/>
          <w:szCs w:val="22"/>
          <w:lang w:eastAsia="en-US"/>
        </w:rPr>
        <w:t xml:space="preserve"> vaadata </w:t>
      </w:r>
      <w:r w:rsidR="009B2CE4">
        <w:rPr>
          <w:rFonts w:eastAsia="Calibri"/>
          <w:szCs w:val="22"/>
          <w:lang w:eastAsia="en-US"/>
        </w:rPr>
        <w:t xml:space="preserve">ainult </w:t>
      </w:r>
      <w:r w:rsidR="00AC6D85">
        <w:rPr>
          <w:rFonts w:eastAsia="Calibri"/>
          <w:szCs w:val="22"/>
          <w:lang w:eastAsia="en-US"/>
        </w:rPr>
        <w:t>neid</w:t>
      </w:r>
      <w:r>
        <w:rPr>
          <w:rFonts w:eastAsia="Calibri"/>
          <w:szCs w:val="22"/>
          <w:lang w:eastAsia="en-US"/>
        </w:rPr>
        <w:t xml:space="preserve"> jooni, kus </w:t>
      </w:r>
      <w:r w:rsidRPr="004D28A8">
        <w:rPr>
          <w:rFonts w:eastAsia="Calibri"/>
          <w:i/>
          <w:iCs/>
          <w:szCs w:val="22"/>
          <w:lang w:eastAsia="en-US"/>
        </w:rPr>
        <w:t>ld_ip</w:t>
      </w:r>
      <w:r>
        <w:rPr>
          <w:rFonts w:eastAsia="Calibri"/>
          <w:szCs w:val="22"/>
          <w:lang w:eastAsia="en-US"/>
        </w:rPr>
        <w:t xml:space="preserve"> </w:t>
      </w:r>
      <w:r w:rsidR="009B2CE4">
        <w:rPr>
          <w:rFonts w:eastAsia="Calibri"/>
          <w:szCs w:val="22"/>
          <w:lang w:eastAsia="en-US"/>
        </w:rPr>
        <w:t>šokk</w:t>
      </w:r>
      <w:r>
        <w:rPr>
          <w:rFonts w:eastAsia="Calibri"/>
          <w:szCs w:val="22"/>
          <w:lang w:eastAsia="en-US"/>
        </w:rPr>
        <w:t xml:space="preserve"> mõjub tunnusele </w:t>
      </w:r>
      <w:r w:rsidRPr="00E171F5">
        <w:rPr>
          <w:rFonts w:eastAsia="Calibri"/>
          <w:i/>
          <w:iCs/>
          <w:szCs w:val="22"/>
          <w:lang w:eastAsia="en-US"/>
        </w:rPr>
        <w:t>d_ur</w:t>
      </w:r>
      <w:r>
        <w:rPr>
          <w:rFonts w:eastAsia="Calibri"/>
          <w:szCs w:val="22"/>
          <w:lang w:eastAsia="en-US"/>
        </w:rPr>
        <w:t xml:space="preserve"> </w:t>
      </w:r>
      <w:r w:rsidR="001E4EFE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>Esimese joone loomiseks</w:t>
      </w:r>
    </w:p>
    <w:p w14:paraId="5F294EEA" w14:textId="77777777" w:rsidR="007E67FB" w:rsidRDefault="007E67FB" w:rsidP="007E67FB">
      <w:pPr>
        <w:spacing w:after="200" w:line="276" w:lineRule="auto"/>
        <w:ind w:left="360" w:firstLine="348"/>
        <w:contextualSpacing/>
        <w:rPr>
          <w:rFonts w:eastAsia="Calibri"/>
          <w:i/>
          <w:iCs/>
          <w:szCs w:val="22"/>
          <w:lang w:eastAsia="en-US"/>
        </w:rPr>
      </w:pPr>
      <w:r w:rsidRPr="004D28A8">
        <w:rPr>
          <w:rFonts w:eastAsia="Calibri"/>
          <w:i/>
          <w:iCs/>
          <w:szCs w:val="22"/>
          <w:lang w:eastAsia="en-US"/>
        </w:rPr>
        <w:t xml:space="preserve">Create </w:t>
      </w:r>
      <w:r>
        <w:rPr>
          <w:rFonts w:eastAsia="Calibri"/>
          <w:i/>
          <w:iCs/>
          <w:szCs w:val="22"/>
          <w:lang w:eastAsia="en-US"/>
        </w:rPr>
        <w:t xml:space="preserve"> </w:t>
      </w:r>
    </w:p>
    <w:p w14:paraId="4EC5439E" w14:textId="77777777" w:rsidR="007E67FB" w:rsidRPr="004D28A8" w:rsidRDefault="007E67FB" w:rsidP="007E67FB">
      <w:pPr>
        <w:spacing w:after="200" w:line="276" w:lineRule="auto"/>
        <w:ind w:left="360" w:firstLine="348"/>
        <w:contextualSpacing/>
        <w:rPr>
          <w:rFonts w:eastAsia="Calibri"/>
          <w:i/>
          <w:iCs/>
          <w:szCs w:val="22"/>
          <w:lang w:eastAsia="en-US"/>
        </w:rPr>
      </w:pPr>
      <w:r>
        <w:rPr>
          <w:rFonts w:eastAsia="Calibri"/>
          <w:i/>
          <w:iCs/>
          <w:szCs w:val="22"/>
          <w:lang w:eastAsia="en-US"/>
        </w:rPr>
        <w:t>IRF result set: jrk1</w:t>
      </w:r>
      <w:r>
        <w:rPr>
          <w:rFonts w:eastAsia="Calibri"/>
          <w:i/>
          <w:iCs/>
          <w:szCs w:val="22"/>
          <w:lang w:eastAsia="en-US"/>
        </w:rPr>
        <w:tab/>
        <w:t>Impulse: dl_ip</w:t>
      </w:r>
      <w:r>
        <w:rPr>
          <w:rFonts w:eastAsia="Calibri"/>
          <w:i/>
          <w:iCs/>
          <w:szCs w:val="22"/>
          <w:lang w:eastAsia="en-US"/>
        </w:rPr>
        <w:tab/>
      </w:r>
      <w:r>
        <w:rPr>
          <w:rFonts w:eastAsia="Calibri"/>
          <w:i/>
          <w:iCs/>
          <w:szCs w:val="22"/>
          <w:lang w:eastAsia="en-US"/>
        </w:rPr>
        <w:tab/>
        <w:t>Response: d_ur</w:t>
      </w:r>
    </w:p>
    <w:p w14:paraId="00BFF1B9" w14:textId="77777777" w:rsidR="007E67FB" w:rsidRDefault="007E67FB" w:rsidP="007E67FB">
      <w:pPr>
        <w:spacing w:after="200" w:line="276" w:lineRule="auto"/>
        <w:ind w:left="360" w:firstLine="348"/>
        <w:contextualSpacing/>
      </w:pPr>
      <w:r w:rsidRPr="004D28A8">
        <w:rPr>
          <w:i/>
          <w:iCs/>
        </w:rPr>
        <w:t>Statistic:</w:t>
      </w:r>
      <w:r>
        <w:t xml:space="preserve"> </w:t>
      </w:r>
      <w:r>
        <w:rPr>
          <w:i/>
          <w:iCs/>
        </w:rPr>
        <w:t>Cholesky forecast-error</w:t>
      </w:r>
      <w:r w:rsidRPr="00BD508B">
        <w:rPr>
          <w:i/>
          <w:iCs/>
        </w:rPr>
        <w:t xml:space="preserve"> </w:t>
      </w:r>
      <w:r>
        <w:rPr>
          <w:i/>
          <w:iCs/>
        </w:rPr>
        <w:t xml:space="preserve">variance decomposition </w:t>
      </w:r>
      <w:r w:rsidRPr="00BD508B">
        <w:rPr>
          <w:i/>
          <w:iCs/>
        </w:rPr>
        <w:t>(</w:t>
      </w:r>
      <w:r>
        <w:rPr>
          <w:i/>
          <w:iCs/>
        </w:rPr>
        <w:t>fevd</w:t>
      </w:r>
      <w:r>
        <w:t>)</w:t>
      </w:r>
    </w:p>
    <w:p w14:paraId="5EA8FA35" w14:textId="77777777" w:rsidR="007E67FB" w:rsidRPr="004D28A8" w:rsidRDefault="007E67FB" w:rsidP="007E67FB">
      <w:pPr>
        <w:spacing w:after="200" w:line="276" w:lineRule="auto"/>
        <w:ind w:left="360" w:firstLine="348"/>
        <w:contextualSpacing/>
        <w:rPr>
          <w:rFonts w:eastAsia="Calibri"/>
          <w:i/>
          <w:iCs/>
          <w:szCs w:val="22"/>
          <w:lang w:eastAsia="en-US"/>
        </w:rPr>
      </w:pPr>
      <w:r w:rsidRPr="004D28A8">
        <w:rPr>
          <w:rFonts w:eastAsia="Calibri"/>
          <w:i/>
          <w:iCs/>
          <w:szCs w:val="22"/>
          <w:lang w:eastAsia="en-US"/>
        </w:rPr>
        <w:t>Ok</w:t>
      </w:r>
    </w:p>
    <w:p w14:paraId="13939F58" w14:textId="77777777" w:rsidR="007E67FB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Teise joone loomiseks samamoodi </w:t>
      </w:r>
      <w:r w:rsidRPr="004D28A8">
        <w:rPr>
          <w:rFonts w:eastAsia="Calibri"/>
          <w:i/>
          <w:iCs/>
          <w:szCs w:val="22"/>
          <w:lang w:eastAsia="en-US"/>
        </w:rPr>
        <w:t>Create</w:t>
      </w:r>
      <w:r>
        <w:rPr>
          <w:rFonts w:eastAsia="Calibri"/>
          <w:szCs w:val="22"/>
          <w:lang w:eastAsia="en-US"/>
        </w:rPr>
        <w:t xml:space="preserve">, ainult  </w:t>
      </w:r>
      <w:r w:rsidRPr="0013219A">
        <w:rPr>
          <w:rFonts w:eastAsia="Calibri"/>
          <w:i/>
          <w:iCs/>
          <w:szCs w:val="22"/>
          <w:lang w:eastAsia="en-US"/>
        </w:rPr>
        <w:t>IRF result set</w:t>
      </w:r>
      <w:r>
        <w:rPr>
          <w:rFonts w:eastAsia="Calibri"/>
          <w:szCs w:val="22"/>
          <w:lang w:eastAsia="en-US"/>
        </w:rPr>
        <w:t xml:space="preserve"> valida nüüd jrk2</w:t>
      </w:r>
    </w:p>
    <w:p w14:paraId="2154BAFA" w14:textId="77777777" w:rsidR="007E67FB" w:rsidRPr="00E171F5" w:rsidRDefault="007E67FB" w:rsidP="007E67FB">
      <w:pPr>
        <w:spacing w:after="200" w:line="276" w:lineRule="auto"/>
        <w:ind w:left="360" w:firstLine="348"/>
        <w:contextualSpacing/>
        <w:rPr>
          <w:rFonts w:eastAsia="Calibri"/>
          <w:i/>
          <w:iCs/>
          <w:szCs w:val="22"/>
          <w:lang w:eastAsia="en-US"/>
        </w:rPr>
      </w:pPr>
      <w:r>
        <w:rPr>
          <w:rFonts w:eastAsia="Calibri"/>
          <w:i/>
          <w:iCs/>
          <w:szCs w:val="22"/>
          <w:lang w:eastAsia="en-US"/>
        </w:rPr>
        <w:t xml:space="preserve">Ok, </w:t>
      </w:r>
      <w:r w:rsidRPr="00E171F5">
        <w:rPr>
          <w:rFonts w:eastAsia="Calibri"/>
          <w:i/>
          <w:iCs/>
          <w:szCs w:val="22"/>
          <w:lang w:eastAsia="en-US"/>
        </w:rPr>
        <w:t>Submit</w:t>
      </w:r>
    </w:p>
    <w:p w14:paraId="4A95D1A6" w14:textId="77777777" w:rsidR="007E67FB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</w:t>
      </w:r>
    </w:p>
    <w:p w14:paraId="7098BC6C" w14:textId="6AD7057C" w:rsidR="007E67FB" w:rsidRPr="00E171F5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Kuvatakse mõlema järjestuse </w:t>
      </w:r>
      <w:r>
        <w:rPr>
          <w:rFonts w:eastAsia="Calibri"/>
          <w:i/>
          <w:iCs/>
          <w:szCs w:val="22"/>
          <w:lang w:eastAsia="en-US"/>
        </w:rPr>
        <w:t>jrk</w:t>
      </w:r>
      <w:r w:rsidRPr="00E171F5">
        <w:rPr>
          <w:rFonts w:eastAsia="Calibri"/>
          <w:i/>
          <w:iCs/>
          <w:szCs w:val="22"/>
          <w:lang w:eastAsia="en-US"/>
        </w:rPr>
        <w:t>1</w:t>
      </w:r>
      <w:r>
        <w:rPr>
          <w:rFonts w:eastAsia="Calibri"/>
          <w:szCs w:val="22"/>
          <w:lang w:eastAsia="en-US"/>
        </w:rPr>
        <w:t xml:space="preserve"> ja </w:t>
      </w:r>
      <w:r>
        <w:rPr>
          <w:rFonts w:eastAsia="Calibri"/>
          <w:i/>
          <w:iCs/>
          <w:szCs w:val="22"/>
          <w:lang w:eastAsia="en-US"/>
        </w:rPr>
        <w:t>jrk</w:t>
      </w:r>
      <w:r w:rsidRPr="00E171F5">
        <w:rPr>
          <w:rFonts w:eastAsia="Calibri"/>
          <w:i/>
          <w:iCs/>
          <w:szCs w:val="22"/>
          <w:lang w:eastAsia="en-US"/>
        </w:rPr>
        <w:t>2</w:t>
      </w:r>
      <w:r>
        <w:rPr>
          <w:rFonts w:eastAsia="Calibri"/>
          <w:szCs w:val="22"/>
          <w:lang w:eastAsia="en-US"/>
        </w:rPr>
        <w:t xml:space="preserve"> alusel leitud graafikud. </w:t>
      </w:r>
      <w:r w:rsidRPr="00E171F5">
        <w:rPr>
          <w:rFonts w:eastAsia="Calibri"/>
          <w:szCs w:val="22"/>
          <w:lang w:eastAsia="en-US"/>
        </w:rPr>
        <w:t>Panna tähele, kui</w:t>
      </w:r>
      <w:r>
        <w:rPr>
          <w:rFonts w:eastAsia="Calibri"/>
          <w:szCs w:val="22"/>
          <w:lang w:eastAsia="en-US"/>
        </w:rPr>
        <w:t>das tulemus sõltub Cholesky järjestusest.</w:t>
      </w:r>
    </w:p>
    <w:p w14:paraId="2E816363" w14:textId="77777777" w:rsidR="007E67FB" w:rsidRDefault="007E67FB" w:rsidP="007E67FB">
      <w:pPr>
        <w:spacing w:after="200" w:line="276" w:lineRule="auto"/>
        <w:ind w:left="360"/>
        <w:contextualSpacing/>
        <w:rPr>
          <w:rFonts w:eastAsia="Calibri"/>
          <w:szCs w:val="22"/>
          <w:lang w:eastAsia="en-US"/>
        </w:rPr>
      </w:pPr>
    </w:p>
    <w:p w14:paraId="596E495A" w14:textId="5A366763" w:rsidR="00ED0B30" w:rsidRDefault="00ED0B30">
      <w:r>
        <w:br w:type="page"/>
      </w:r>
    </w:p>
    <w:p w14:paraId="195D5134" w14:textId="7700E306" w:rsidR="004F5E45" w:rsidRDefault="004F5E45" w:rsidP="00AA15AE">
      <w:r>
        <w:lastRenderedPageBreak/>
        <w:t>ISESEISEV TÖÖ</w:t>
      </w:r>
    </w:p>
    <w:p w14:paraId="5FC7AD05" w14:textId="77777777" w:rsidR="00437DBD" w:rsidRDefault="00437DBD" w:rsidP="00AA15AE"/>
    <w:p w14:paraId="599B46EB" w14:textId="6B1CAFA8" w:rsidR="00F054E8" w:rsidRPr="00B114B4" w:rsidRDefault="00B12E49" w:rsidP="00AA15AE">
      <w:pPr>
        <w:rPr>
          <w:b/>
          <w:bCs/>
        </w:rPr>
      </w:pPr>
      <w:r w:rsidRPr="00B12E49">
        <w:rPr>
          <w:b/>
          <w:bCs/>
        </w:rPr>
        <w:t>Ül</w:t>
      </w:r>
      <w:r w:rsidR="004F5E45">
        <w:rPr>
          <w:b/>
          <w:bCs/>
        </w:rPr>
        <w:t>esanne</w:t>
      </w:r>
      <w:r w:rsidRPr="00B12E49">
        <w:rPr>
          <w:b/>
          <w:bCs/>
        </w:rPr>
        <w:t xml:space="preserve"> 3. Valuutakursid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14B4">
        <w:rPr>
          <w:b/>
          <w:bCs/>
        </w:rPr>
        <w:tab/>
      </w:r>
      <w:r w:rsidR="00B114B4">
        <w:rPr>
          <w:b/>
          <w:bCs/>
        </w:rPr>
        <w:tab/>
      </w:r>
      <w:r w:rsidRPr="00B114B4">
        <w:t>currencies.xls</w:t>
      </w:r>
    </w:p>
    <w:p w14:paraId="379D63F6" w14:textId="77777777" w:rsidR="00B12E49" w:rsidRDefault="00B12E49" w:rsidP="00AA15AE"/>
    <w:p w14:paraId="734F12EF" w14:textId="709EB9B0" w:rsidR="00B12E49" w:rsidRDefault="00B12E49" w:rsidP="00AA15AE">
      <w:r>
        <w:t>Ülesanne on võetud Brooksi õpikust</w:t>
      </w:r>
      <w:r>
        <w:rPr>
          <w:rStyle w:val="FootnoteReference"/>
        </w:rPr>
        <w:footnoteReference w:id="3"/>
      </w:r>
      <w:r>
        <w:t xml:space="preserve"> peatükist 7.</w:t>
      </w:r>
      <w:r w:rsidR="00B17FDB">
        <w:t xml:space="preserve"> </w:t>
      </w:r>
      <w:r>
        <w:t xml:space="preserve">Ülesande lahenduskäik Statas on toodud raamatus </w:t>
      </w:r>
      <w:r w:rsidR="006C6FC2">
        <w:t>Schopohl</w:t>
      </w:r>
      <w:r w:rsidR="00B44C0D">
        <w:t>, L.</w:t>
      </w:r>
      <w:r w:rsidR="006C6FC2">
        <w:t xml:space="preserve"> jt  </w:t>
      </w:r>
      <w:r>
        <w:t>„Stata Guide to Accompany Intoductory Econometrics for Finance“</w:t>
      </w:r>
      <w:r w:rsidR="00983D3D">
        <w:rPr>
          <w:rStyle w:val="FootnoteReference"/>
        </w:rPr>
        <w:footnoteReference w:id="4"/>
      </w:r>
      <w:r>
        <w:t xml:space="preserve"> </w:t>
      </w:r>
      <w:r w:rsidR="00C5177A">
        <w:t>peatükis</w:t>
      </w:r>
      <w:r>
        <w:t xml:space="preserve"> 16 „Vector Autoregressive (VAR) Models“</w:t>
      </w:r>
      <w:r w:rsidR="004D49F5">
        <w:t>.</w:t>
      </w:r>
      <w:r>
        <w:t xml:space="preserve"> Seal on detailselt seletatud, mida teha, millist Stata menüüd kasutada, on esitatud pildid Stata akendest ning tulemused. </w:t>
      </w:r>
      <w:r w:rsidR="004D49F5">
        <w:t>Juhend põhineb Stata versioonil 15.1. Praegu on kasutusel versioon 1</w:t>
      </w:r>
      <w:r w:rsidR="009C5EEC">
        <w:t>9</w:t>
      </w:r>
      <w:r w:rsidR="004D49F5">
        <w:t>, seega mõned erinevused akendes on.</w:t>
      </w:r>
    </w:p>
    <w:p w14:paraId="3F40257D" w14:textId="1AEB13F7" w:rsidR="00B12E49" w:rsidRDefault="00B12E49" w:rsidP="00AA15AE"/>
    <w:p w14:paraId="47699F41" w14:textId="77777777" w:rsidR="00B12E49" w:rsidRDefault="00B12E49" w:rsidP="00AA15AE"/>
    <w:p w14:paraId="016AA045" w14:textId="7810A0D3" w:rsidR="004A48A5" w:rsidRDefault="004A48A5" w:rsidP="004A48A5">
      <w:pPr>
        <w:keepNext/>
        <w:rPr>
          <w:i/>
          <w:iCs/>
        </w:rPr>
      </w:pPr>
      <w:r w:rsidRPr="001F3711">
        <w:rPr>
          <w:b/>
          <w:bCs/>
        </w:rPr>
        <w:t>Ül</w:t>
      </w:r>
      <w:r w:rsidR="004F5E45">
        <w:rPr>
          <w:b/>
          <w:bCs/>
        </w:rPr>
        <w:t>esanne</w:t>
      </w:r>
      <w:r w:rsidRPr="001F3711">
        <w:rPr>
          <w:b/>
          <w:bCs/>
        </w:rPr>
        <w:t xml:space="preserve"> </w:t>
      </w:r>
      <w:r w:rsidR="00B12E49">
        <w:rPr>
          <w:b/>
          <w:bCs/>
        </w:rPr>
        <w:t>4</w:t>
      </w:r>
      <w:r w:rsidRPr="001F3711">
        <w:rPr>
          <w:b/>
          <w:bCs/>
        </w:rPr>
        <w:t xml:space="preserve">. </w:t>
      </w:r>
      <w:r w:rsidRPr="004A48C3">
        <w:rPr>
          <w:b/>
          <w:bCs/>
        </w:rPr>
        <w:t>Intressimäärad ja valitsuskulud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114B4">
        <w:rPr>
          <w:b/>
          <w:bCs/>
        </w:rPr>
        <w:tab/>
      </w:r>
      <w:r>
        <w:rPr>
          <w:b/>
          <w:bCs/>
        </w:rPr>
        <w:t xml:space="preserve"> </w:t>
      </w:r>
      <w:r w:rsidRPr="00B114B4">
        <w:t>Enders</w:t>
      </w:r>
      <w:r w:rsidR="00820109" w:rsidRPr="00B114B4">
        <w:t>2</w:t>
      </w:r>
      <w:r w:rsidRPr="00B114B4">
        <w:t>.dta</w:t>
      </w:r>
    </w:p>
    <w:p w14:paraId="50512C87" w14:textId="653511F3" w:rsidR="004A48A5" w:rsidRDefault="004A48A5" w:rsidP="004A48A5">
      <w:pPr>
        <w:keepNext/>
        <w:ind w:left="4248" w:firstLine="708"/>
        <w:rPr>
          <w:b/>
          <w:bCs/>
        </w:rPr>
      </w:pPr>
      <w:r>
        <w:rPr>
          <w:i/>
          <w:iCs/>
        </w:rPr>
        <w:t xml:space="preserve"> </w:t>
      </w:r>
    </w:p>
    <w:p w14:paraId="55260857" w14:textId="76ABB9F6" w:rsidR="004A48A5" w:rsidRPr="003344DC" w:rsidRDefault="004A48A5" w:rsidP="004A48A5">
      <w:r w:rsidRPr="003344DC">
        <w:t xml:space="preserve">Mõne majandusteooria järgi esineb seos </w:t>
      </w:r>
      <w:r>
        <w:t xml:space="preserve">reaalsete </w:t>
      </w:r>
      <w:r w:rsidRPr="003344DC">
        <w:t xml:space="preserve">intressimäärade ja </w:t>
      </w:r>
      <w:r>
        <w:t>reaalsete (püsihindades) valitsus</w:t>
      </w:r>
      <w:r w:rsidR="004762F9">
        <w:softHyphen/>
      </w:r>
      <w:r>
        <w:t>kulude vahel. Andmebaasis on USA andmed perioodil 1960:1 kuni 1991:4, kvartaalsed andmed</w:t>
      </w:r>
      <w:r w:rsidR="00B875D9">
        <w:t xml:space="preserve"> Endersi õpikust</w:t>
      </w:r>
      <w:r>
        <w:rPr>
          <w:rStyle w:val="FootnoteReference"/>
        </w:rPr>
        <w:footnoteReference w:id="5"/>
      </w:r>
      <w:r>
        <w:t>.</w:t>
      </w:r>
    </w:p>
    <w:p w14:paraId="2F1AE585" w14:textId="77777777" w:rsidR="004A48A5" w:rsidRDefault="004A48A5" w:rsidP="004A48A5"/>
    <w:p w14:paraId="35E3F915" w14:textId="70E18878" w:rsidR="004A48A5" w:rsidRDefault="004A48A5" w:rsidP="004A48A5">
      <w:r>
        <w:t>TBILL</w:t>
      </w:r>
      <w:r w:rsidR="00E9141A">
        <w:tab/>
      </w:r>
      <w:r>
        <w:tab/>
        <w:t>lühiajaliste valitsuse võlakirjade tulumäär</w:t>
      </w:r>
    </w:p>
    <w:p w14:paraId="05D76556" w14:textId="77777777" w:rsidR="004A48A5" w:rsidRDefault="004A48A5" w:rsidP="004A48A5">
      <w:r>
        <w:t>r10</w:t>
      </w:r>
      <w:r>
        <w:tab/>
      </w:r>
      <w:r>
        <w:tab/>
        <w:t xml:space="preserve">10-aastase tähtajaga valitsuse võlakirjade tulumäär </w:t>
      </w:r>
    </w:p>
    <w:p w14:paraId="33574B64" w14:textId="77777777" w:rsidR="004A48A5" w:rsidRPr="003344DC" w:rsidRDefault="004A48A5" w:rsidP="004A48A5">
      <w:r>
        <w:t>GOVT</w:t>
      </w:r>
      <w:r>
        <w:tab/>
      </w:r>
      <w:r>
        <w:tab/>
        <w:t>valitsuskulud, nominaalsed (jooksevhindades)</w:t>
      </w:r>
    </w:p>
    <w:p w14:paraId="36F4092E" w14:textId="77777777" w:rsidR="004A48A5" w:rsidRPr="003344DC" w:rsidRDefault="004A48A5" w:rsidP="004A48A5">
      <w:r w:rsidRPr="003344DC">
        <w:t>GDPDEF</w:t>
      </w:r>
      <w:r>
        <w:tab/>
      </w:r>
      <w:r w:rsidRPr="003344DC">
        <w:t>SKP deflaator: nominaalse SKP (jooksevhindades) ja reaalse (püsihindades) SKP suhe</w:t>
      </w:r>
    </w:p>
    <w:p w14:paraId="4B10F8FC" w14:textId="77777777" w:rsidR="004A48A5" w:rsidRDefault="004A48A5" w:rsidP="004A48A5"/>
    <w:p w14:paraId="652CBC21" w14:textId="258424F7" w:rsidR="004A48A5" w:rsidRDefault="004A48A5" w:rsidP="004A48A5">
      <w:r>
        <w:t xml:space="preserve">Eesmärgiks on koostada VAR mudel, mis seoks omavahel lühiajaliste võlakirjade (TBILL) tulumäära, 10-aastase tähtajaga võlakirjade (r10) tulumäära ning valitsuse reaalkulusid. </w:t>
      </w:r>
    </w:p>
    <w:p w14:paraId="507748C3" w14:textId="19F16B99" w:rsidR="004A48A5" w:rsidRDefault="004A48A5" w:rsidP="00F26E6F">
      <w:pPr>
        <w:pStyle w:val="ListParagraph"/>
        <w:numPr>
          <w:ilvl w:val="0"/>
          <w:numId w:val="35"/>
        </w:numPr>
      </w:pPr>
      <w:r>
        <w:t>Valitsuse reaalkulude leidmiseks tuleb nominaalsed kulud jagada läbi SKP deflaatoriga. Selleks luua uus tunnus</w:t>
      </w:r>
      <w:r w:rsidR="00F26E6F">
        <w:t xml:space="preserve"> </w:t>
      </w:r>
      <w:r>
        <w:t>RGOVT=GOVT/GDPDEF</w:t>
      </w:r>
      <w:r w:rsidR="00F26E6F">
        <w:t>.</w:t>
      </w:r>
    </w:p>
    <w:p w14:paraId="0B2F50CA" w14:textId="173D4B72" w:rsidR="004A48A5" w:rsidRDefault="004A48A5" w:rsidP="004A48A5">
      <w:pPr>
        <w:pStyle w:val="ListParagraph"/>
        <w:numPr>
          <w:ilvl w:val="0"/>
          <w:numId w:val="35"/>
        </w:numPr>
      </w:pPr>
      <w:r>
        <w:t>Tutvuda aegridade TBILL, r10 ja RGOVT graafikutega. Panna tähele, et visuaalse hinnangu järgi on kõik mittestatsionaarsed.</w:t>
      </w:r>
    </w:p>
    <w:p w14:paraId="4AF24D73" w14:textId="7204B795" w:rsidR="001A4AE6" w:rsidRDefault="001A4AE6" w:rsidP="004A48A5">
      <w:pPr>
        <w:pStyle w:val="ListParagraph"/>
        <w:numPr>
          <w:ilvl w:val="0"/>
          <w:numId w:val="35"/>
        </w:numPr>
      </w:pPr>
      <w:r>
        <w:t>Testida kõigi kolme aegrea korral ühikjuurt Phillips-Perroni testiga.</w:t>
      </w:r>
    </w:p>
    <w:p w14:paraId="2B96EBB8" w14:textId="77777777" w:rsidR="0059724F" w:rsidRDefault="00A471BF" w:rsidP="004A48A5">
      <w:pPr>
        <w:pStyle w:val="ListParagraph"/>
        <w:numPr>
          <w:ilvl w:val="0"/>
          <w:numId w:val="35"/>
        </w:numPr>
      </w:pPr>
      <w:r>
        <w:t>Leida kõigi kolme aegrea alusel 1. järku diferentside aegread ja</w:t>
      </w:r>
      <w:r w:rsidR="004A48A5">
        <w:t xml:space="preserve"> jätkata diferentside aegridadega. </w:t>
      </w:r>
    </w:p>
    <w:p w14:paraId="643BC92E" w14:textId="0D1FBA32" w:rsidR="005C1069" w:rsidRDefault="005C1069" w:rsidP="004A48A5">
      <w:pPr>
        <w:pStyle w:val="ListParagraph"/>
        <w:numPr>
          <w:ilvl w:val="0"/>
          <w:numId w:val="35"/>
        </w:numPr>
      </w:pPr>
      <w:r>
        <w:t>Testida diferentside aegridade korral ühikjuurt Phillips-Perroni testiga.</w:t>
      </w:r>
    </w:p>
    <w:p w14:paraId="34829CEC" w14:textId="77777777" w:rsidR="00F26E6F" w:rsidRDefault="00F26E6F" w:rsidP="00F26E6F">
      <w:pPr>
        <w:pStyle w:val="ListParagraph"/>
        <w:ind w:left="360"/>
      </w:pPr>
    </w:p>
    <w:p w14:paraId="201872ED" w14:textId="0EB2E8BE" w:rsidR="00BC30F7" w:rsidRDefault="00BC30F7" w:rsidP="00F26E6F">
      <w:pPr>
        <w:pStyle w:val="ListParagraph"/>
        <w:ind w:left="360"/>
      </w:pPr>
      <w:r>
        <w:t>Edasi jätkata diferentside aegridadega.</w:t>
      </w:r>
    </w:p>
    <w:p w14:paraId="37DDA4D7" w14:textId="6B045407" w:rsidR="00680024" w:rsidRDefault="004A48A5" w:rsidP="00F26E6F">
      <w:pPr>
        <w:pStyle w:val="ListParagraph"/>
        <w:ind w:left="360"/>
      </w:pPr>
      <w:r>
        <w:t xml:space="preserve">Et saaks hiljem prognoosimisvõimet hinnata valimist väljapoole, piirduda </w:t>
      </w:r>
      <w:r w:rsidR="00680024">
        <w:t xml:space="preserve">VAR mudeli hindamisel </w:t>
      </w:r>
      <w:r>
        <w:t>ajavahemikuga 1960</w:t>
      </w:r>
      <w:r w:rsidR="00C81408">
        <w:t>q</w:t>
      </w:r>
      <w:r>
        <w:t>1 kuni 1990</w:t>
      </w:r>
      <w:r w:rsidR="00C81408">
        <w:t>q</w:t>
      </w:r>
      <w:r>
        <w:t>4</w:t>
      </w:r>
      <w:r w:rsidR="00F26E6F">
        <w:t>, st esimese 124 vaatlusega.</w:t>
      </w:r>
    </w:p>
    <w:p w14:paraId="7B1B27D2" w14:textId="11CAD3C4" w:rsidR="004A48A5" w:rsidRDefault="004A48A5" w:rsidP="004A48A5">
      <w:pPr>
        <w:pStyle w:val="ListParagraph"/>
        <w:numPr>
          <w:ilvl w:val="0"/>
          <w:numId w:val="35"/>
        </w:numPr>
      </w:pPr>
      <w:r>
        <w:t xml:space="preserve">Leida VAR mudeli jaoks optimaalne viitaeg. Maksimaalseks viitaegade arvuks võtta </w:t>
      </w:r>
      <w:r w:rsidR="0091192E">
        <w:t>12</w:t>
      </w:r>
      <w:r>
        <w:t xml:space="preserve">. Milline on optimaalne viitaeg </w:t>
      </w:r>
      <w:r w:rsidR="0091192E">
        <w:t xml:space="preserve">LR testi ja </w:t>
      </w:r>
      <w:r>
        <w:t>AIC järgi?</w:t>
      </w:r>
    </w:p>
    <w:p w14:paraId="53424789" w14:textId="0E1A3073" w:rsidR="00FB1D9D" w:rsidRDefault="004A48A5" w:rsidP="004A48A5">
      <w:pPr>
        <w:pStyle w:val="ListParagraph"/>
        <w:numPr>
          <w:ilvl w:val="0"/>
          <w:numId w:val="35"/>
        </w:numPr>
      </w:pPr>
      <w:r>
        <w:t>Hinnata VAR(</w:t>
      </w:r>
      <w:r w:rsidR="0091192E">
        <w:t>9</w:t>
      </w:r>
      <w:r>
        <w:t>) mudelit</w:t>
      </w:r>
      <w:r w:rsidR="0091192E">
        <w:t>.</w:t>
      </w:r>
      <w:r>
        <w:t xml:space="preserve"> </w:t>
      </w:r>
    </w:p>
    <w:p w14:paraId="5BD38D89" w14:textId="032DF415" w:rsidR="004A48A5" w:rsidRDefault="00FB1D9D" w:rsidP="004A48A5">
      <w:pPr>
        <w:pStyle w:val="ListParagraph"/>
        <w:numPr>
          <w:ilvl w:val="0"/>
          <w:numId w:val="35"/>
        </w:numPr>
      </w:pPr>
      <w:r>
        <w:t>Testida jääkliikmeid</w:t>
      </w:r>
      <w:r w:rsidR="000B605E">
        <w:t>.</w:t>
      </w:r>
    </w:p>
    <w:p w14:paraId="5DE9B07C" w14:textId="3EF8EB2D" w:rsidR="004A48A5" w:rsidRDefault="004A48A5" w:rsidP="004A48A5">
      <w:pPr>
        <w:pStyle w:val="ListParagraph"/>
        <w:numPr>
          <w:ilvl w:val="1"/>
          <w:numId w:val="35"/>
        </w:numPr>
      </w:pPr>
      <w:r>
        <w:t>Kas esineb jääkide autokorrelatsioon?</w:t>
      </w:r>
      <w:r w:rsidR="00FB1D9D">
        <w:t xml:space="preserve"> </w:t>
      </w:r>
      <w:r w:rsidR="00E76D38">
        <w:t>T</w:t>
      </w:r>
      <w:r w:rsidR="00FB1D9D">
        <w:t>estida järguni 4.</w:t>
      </w:r>
    </w:p>
    <w:p w14:paraId="1A35F3CE" w14:textId="77777777" w:rsidR="004A48A5" w:rsidRDefault="004A48A5" w:rsidP="004A48A5">
      <w:pPr>
        <w:pStyle w:val="ListParagraph"/>
        <w:numPr>
          <w:ilvl w:val="1"/>
          <w:numId w:val="35"/>
        </w:numPr>
      </w:pPr>
      <w:r>
        <w:t>Kas jäägid alluvad normaaljaotusele?</w:t>
      </w:r>
    </w:p>
    <w:p w14:paraId="0CB13DC1" w14:textId="2B053D7B" w:rsidR="004A48A5" w:rsidRDefault="00E76D38" w:rsidP="00E76D38">
      <w:pPr>
        <w:pStyle w:val="ListParagraph"/>
        <w:numPr>
          <w:ilvl w:val="0"/>
          <w:numId w:val="35"/>
        </w:numPr>
      </w:pPr>
      <w:r>
        <w:t xml:space="preserve">Viia läbi </w:t>
      </w:r>
      <w:r w:rsidR="004A48A5">
        <w:t>Grangeri põhjuslikkuse test</w:t>
      </w:r>
      <w:r>
        <w:t>. Kas on tunnus, millele ei mõju ülejäänud kahe tunnuse viitajad?</w:t>
      </w:r>
    </w:p>
    <w:p w14:paraId="66C04888" w14:textId="6A0E6727" w:rsidR="004A48A5" w:rsidRDefault="00E76D38" w:rsidP="004A48A5">
      <w:pPr>
        <w:pStyle w:val="ListParagraph"/>
        <w:numPr>
          <w:ilvl w:val="0"/>
          <w:numId w:val="35"/>
        </w:numPr>
      </w:pPr>
      <w:r>
        <w:t>Viia läbi dünaamiline prognoos perioodiks</w:t>
      </w:r>
      <w:r w:rsidR="004A48A5">
        <w:t xml:space="preserve"> 1991</w:t>
      </w:r>
      <w:r>
        <w:t>q</w:t>
      </w:r>
      <w:r w:rsidR="004A48A5">
        <w:t>1-1991</w:t>
      </w:r>
      <w:r>
        <w:t>q</w:t>
      </w:r>
      <w:r w:rsidR="004A48A5">
        <w:t>4.</w:t>
      </w:r>
      <w:r w:rsidR="00DF5EC9">
        <w:t xml:space="preserve"> Kui suur on tunnuse d_RGOVT prognoositud väärtus 1991</w:t>
      </w:r>
      <w:r w:rsidR="00884526">
        <w:t>.</w:t>
      </w:r>
      <w:r w:rsidR="00DF5EC9">
        <w:t xml:space="preserve"> a 4. kvartalis?</w:t>
      </w:r>
      <w:r w:rsidR="000E1828">
        <w:t xml:space="preserve"> Kas </w:t>
      </w:r>
      <w:r w:rsidR="00884526">
        <w:t xml:space="preserve">selle tunnuse </w:t>
      </w:r>
      <w:r w:rsidR="000E1828">
        <w:t>tegelik väärtus langeb prognoosi usalduspiiridesse?</w:t>
      </w:r>
    </w:p>
    <w:p w14:paraId="087281EA" w14:textId="02E6CDA3" w:rsidR="004A48A5" w:rsidRPr="00593653" w:rsidRDefault="000E1828" w:rsidP="00DF5EC9">
      <w:pPr>
        <w:pStyle w:val="ListParagraph"/>
        <w:numPr>
          <w:ilvl w:val="0"/>
          <w:numId w:val="35"/>
        </w:numPr>
      </w:pPr>
      <w:r>
        <w:lastRenderedPageBreak/>
        <w:t>T</w:t>
      </w:r>
      <w:r w:rsidR="004A48A5">
        <w:t xml:space="preserve">eha kindlaks, kas VAR mudeli standardkuju võrrandite jääkliikmed on omavahel seotud või mitte. Selleks salvestada võrrandite jääkliikmed ja uurida nende korrelatsioonimaatriksit. </w:t>
      </w:r>
    </w:p>
    <w:p w14:paraId="2BEEA0F6" w14:textId="33906014" w:rsidR="004A48A5" w:rsidRDefault="004A48A5" w:rsidP="00DF5EC9">
      <w:pPr>
        <w:pStyle w:val="ListParagraph"/>
        <w:numPr>
          <w:ilvl w:val="0"/>
          <w:numId w:val="35"/>
        </w:numPr>
      </w:pPr>
      <w:r>
        <w:t>Järgnevalt kasutada sellist Cholesky järjestust, kus valitsuskulude muutuse struktuurne šokk mõjub koheselt kõigile ning lühiajaliste valitsuse võlakirjade tulumäära muutuse d_TBILL šokk mõjub koheselt sellele endale ja tulumäära r10 muutusele</w:t>
      </w:r>
      <w:r w:rsidR="00097978">
        <w:t xml:space="preserve"> d_r10</w:t>
      </w:r>
      <w:r>
        <w:t>.</w:t>
      </w:r>
      <w:r w:rsidR="004776BF">
        <w:t xml:space="preserve"> Prognoosimise horisont valida 30 perioodi.</w:t>
      </w:r>
    </w:p>
    <w:p w14:paraId="7CA1C49F" w14:textId="65317285" w:rsidR="004A48A5" w:rsidRDefault="004A48A5" w:rsidP="00DF5EC9">
      <w:pPr>
        <w:pStyle w:val="ListParagraph"/>
        <w:numPr>
          <w:ilvl w:val="0"/>
          <w:numId w:val="35"/>
        </w:numPr>
      </w:pPr>
      <w:r>
        <w:t xml:space="preserve">Uurida impulss-reaktsiooni funktsiooni graafikuid ja väärtusi. Eelkõige huvitab </w:t>
      </w:r>
      <w:r w:rsidR="000E1828">
        <w:t xml:space="preserve">meid </w:t>
      </w:r>
      <w:r>
        <w:t>valitsuskulude muutuse suurenemise mõju lühiajaliste ja pikaajaliste võlakirjade tulumäärade muutusele.</w:t>
      </w:r>
    </w:p>
    <w:p w14:paraId="6500FDFF" w14:textId="77777777" w:rsidR="004A48A5" w:rsidRDefault="004A48A5" w:rsidP="00916DF9">
      <w:pPr>
        <w:ind w:left="360"/>
      </w:pPr>
      <w:r>
        <w:t>Mitmendal perioodil on valitsuskulude muutuse šoki mõju kõige suurem ja kui suur see on</w:t>
      </w:r>
    </w:p>
    <w:p w14:paraId="721D11C0" w14:textId="77777777" w:rsidR="004A48A5" w:rsidRDefault="004A48A5" w:rsidP="00916DF9">
      <w:pPr>
        <w:pStyle w:val="ListParagraph"/>
        <w:numPr>
          <w:ilvl w:val="1"/>
          <w:numId w:val="35"/>
        </w:numPr>
      </w:pPr>
      <w:r>
        <w:t>lühiajaliste võlakirjade tulumäära muutusele;</w:t>
      </w:r>
    </w:p>
    <w:p w14:paraId="603EE517" w14:textId="77777777" w:rsidR="004A48A5" w:rsidRDefault="004A48A5" w:rsidP="00916DF9">
      <w:pPr>
        <w:pStyle w:val="ListParagraph"/>
        <w:numPr>
          <w:ilvl w:val="1"/>
          <w:numId w:val="35"/>
        </w:numPr>
      </w:pPr>
      <w:r>
        <w:t>10-aastase tähtajaga võlakirjade tulumäära muutusele?</w:t>
      </w:r>
    </w:p>
    <w:p w14:paraId="0EB978A3" w14:textId="77777777" w:rsidR="004A48A5" w:rsidRDefault="004A48A5" w:rsidP="00DF5EC9">
      <w:pPr>
        <w:pStyle w:val="ListParagraph"/>
        <w:numPr>
          <w:ilvl w:val="0"/>
          <w:numId w:val="35"/>
        </w:numPr>
      </w:pPr>
      <w:r>
        <w:t>Analüüsida dispersiooni lahutust. Peamiselt huvitab meid, kuidas erinevad šokid mõjutavad võla</w:t>
      </w:r>
      <w:r>
        <w:softHyphen/>
        <w:t>kirjade tulumäära muutuste prognooside dispersioone. Vaadata nii graafikuid kui arvväärtusi.</w:t>
      </w:r>
    </w:p>
    <w:p w14:paraId="7C55D10A" w14:textId="77777777" w:rsidR="004A48A5" w:rsidRDefault="004A48A5" w:rsidP="00DF5EC9">
      <w:pPr>
        <w:pStyle w:val="ListParagraph"/>
        <w:numPr>
          <w:ilvl w:val="1"/>
          <w:numId w:val="35"/>
        </w:numPr>
      </w:pPr>
      <w:r>
        <w:t>Kuidas iseloomustada erinevate šokkide mõju lühiajaliste võlakirjade tulumäära muutuse prog</w:t>
      </w:r>
      <w:r>
        <w:softHyphen/>
        <w:t>noosi veale? Kui suured on need osakaalud 10 perioodi pärast?</w:t>
      </w:r>
    </w:p>
    <w:p w14:paraId="034165F2" w14:textId="77777777" w:rsidR="004A48A5" w:rsidRDefault="004A48A5" w:rsidP="00DF5EC9">
      <w:pPr>
        <w:pStyle w:val="ListParagraph"/>
        <w:numPr>
          <w:ilvl w:val="1"/>
          <w:numId w:val="35"/>
        </w:numPr>
      </w:pPr>
      <w:r>
        <w:t>Kuidas iseloomustada erinevate šokkide mõju 10-aastase tähtajaga võlakirjade tulumäära muu</w:t>
      </w:r>
      <w:r>
        <w:softHyphen/>
        <w:t>tuse prognoosi veale? Kui suured on need osakaalud 10 perioodi pärast?</w:t>
      </w:r>
    </w:p>
    <w:p w14:paraId="7EF0AB62" w14:textId="77777777" w:rsidR="004A48A5" w:rsidRDefault="004A48A5" w:rsidP="00DF5EC9">
      <w:pPr>
        <w:pStyle w:val="ListParagraph"/>
        <w:numPr>
          <w:ilvl w:val="1"/>
          <w:numId w:val="35"/>
        </w:numPr>
      </w:pPr>
      <w:r>
        <w:t xml:space="preserve">Milline on peamine erinevus nende kaht tüüpi võlakirjade tulumäärade prognoosi dispersiooni lahutuses? </w:t>
      </w:r>
    </w:p>
    <w:p w14:paraId="104B8EE5" w14:textId="4F46FF85" w:rsidR="00FB1D9D" w:rsidRDefault="00FB1D9D" w:rsidP="00AA15AE"/>
    <w:p w14:paraId="71C55E57" w14:textId="14F972C4" w:rsidR="00FB1D9D" w:rsidRDefault="00FB1D9D" w:rsidP="00AA15AE">
      <w:r>
        <w:t>VASTUSED</w:t>
      </w:r>
    </w:p>
    <w:p w14:paraId="40B49854" w14:textId="77777777" w:rsidR="000B605E" w:rsidRDefault="000B605E" w:rsidP="00AA15AE"/>
    <w:p w14:paraId="2C003F20" w14:textId="51ACD74D" w:rsidR="00BB1DCB" w:rsidRDefault="00BB1DCB" w:rsidP="00AA15AE">
      <w:r w:rsidRPr="00BB1DCB">
        <w:rPr>
          <w:b/>
          <w:bCs/>
        </w:rPr>
        <w:t>Ülesande 3</w:t>
      </w:r>
      <w:r>
        <w:t xml:space="preserve"> vastused on Schopo</w:t>
      </w:r>
      <w:r w:rsidR="00692AB2">
        <w:t>h</w:t>
      </w:r>
      <w:r>
        <w:t xml:space="preserve">li õpikus, kus ka ülesande tekst ja õpetused. </w:t>
      </w:r>
    </w:p>
    <w:p w14:paraId="7BC2B004" w14:textId="77777777" w:rsidR="00BB1DCB" w:rsidRDefault="00BB1DCB" w:rsidP="00AA15AE"/>
    <w:p w14:paraId="024D284E" w14:textId="3B237CAF" w:rsidR="00FB1D9D" w:rsidRPr="00E76D38" w:rsidRDefault="00FB1D9D" w:rsidP="00AA15AE">
      <w:pPr>
        <w:rPr>
          <w:b/>
          <w:bCs/>
        </w:rPr>
      </w:pPr>
      <w:r w:rsidRPr="00E76D38">
        <w:rPr>
          <w:b/>
          <w:bCs/>
        </w:rPr>
        <w:t xml:space="preserve">Ülesanne </w:t>
      </w:r>
      <w:r w:rsidR="00272AF5">
        <w:rPr>
          <w:b/>
          <w:bCs/>
        </w:rPr>
        <w:t>4</w:t>
      </w:r>
    </w:p>
    <w:p w14:paraId="407D638E" w14:textId="789EC28D" w:rsidR="00940A62" w:rsidRDefault="001A4AE6" w:rsidP="00AA15AE">
      <w:pPr>
        <w:rPr>
          <w:b/>
          <w:bCs/>
        </w:rPr>
      </w:pPr>
      <w:r>
        <w:rPr>
          <w:b/>
          <w:bCs/>
        </w:rPr>
        <w:t xml:space="preserve">3. </w:t>
      </w:r>
      <w:r w:rsidR="00940A62" w:rsidRPr="00940A62">
        <w:t xml:space="preserve">Aegridade ühikjuure </w:t>
      </w:r>
      <w:r w:rsidR="00940A62">
        <w:t xml:space="preserve">PP </w:t>
      </w:r>
      <w:r w:rsidR="00940A62" w:rsidRPr="00940A62">
        <w:t>testid.</w:t>
      </w:r>
    </w:p>
    <w:p w14:paraId="30ADF66C" w14:textId="0B9A7B6B" w:rsidR="001A4AE6" w:rsidRDefault="001A4AE6" w:rsidP="00AA15AE">
      <w:r w:rsidRPr="001A4AE6">
        <w:t>TBILL Trend ja konstant ei ole statistiliselt olulised, konstandita mudeli korral Z(t)= -0,720, on nullile lähemal kui 5</w:t>
      </w:r>
      <w:r>
        <w:t>%</w:t>
      </w:r>
      <w:r w:rsidRPr="001A4AE6">
        <w:t xml:space="preserve"> vastav kriitiline -1,95: nullhüpotees, on ühikjuur.</w:t>
      </w:r>
      <w:r>
        <w:t xml:space="preserve"> </w:t>
      </w:r>
    </w:p>
    <w:p w14:paraId="58C7A7E5" w14:textId="7E80DD12" w:rsidR="001A4AE6" w:rsidRDefault="001A4AE6" w:rsidP="00AA15AE">
      <w:r>
        <w:t>r10</w:t>
      </w:r>
      <w:r w:rsidRPr="001A4AE6">
        <w:t xml:space="preserve"> Trend ja konstant ei ole statistiliselt olulised, konstandita mudeli korral Z(t)= -0,</w:t>
      </w:r>
      <w:r>
        <w:t>179</w:t>
      </w:r>
      <w:r w:rsidRPr="001A4AE6">
        <w:t>, on nullile lähemal kui 5% vastav kriitiline -1,95: nullhüpotees, on ühikjuur</w:t>
      </w:r>
      <w:r>
        <w:t xml:space="preserve">. </w:t>
      </w:r>
    </w:p>
    <w:p w14:paraId="74851CD0" w14:textId="65785B48" w:rsidR="001A4AE6" w:rsidRDefault="001A4AE6" w:rsidP="00AA15AE">
      <w:pPr>
        <w:rPr>
          <w:b/>
          <w:bCs/>
        </w:rPr>
      </w:pPr>
      <w:r>
        <w:t>RGOVT</w:t>
      </w:r>
      <w:r w:rsidR="005C1069">
        <w:t>.</w:t>
      </w:r>
      <w:r w:rsidRPr="001A4AE6">
        <w:t xml:space="preserve"> Trend ei ole statistiliselt olulised, konstandi</w:t>
      </w:r>
      <w:r w:rsidR="005C1069">
        <w:t>ga</w:t>
      </w:r>
      <w:r w:rsidRPr="001A4AE6">
        <w:t xml:space="preserve"> mudeli korral </w:t>
      </w:r>
      <w:r w:rsidR="005C1069">
        <w:t>p</w:t>
      </w:r>
      <w:r w:rsidRPr="001A4AE6">
        <w:t>=</w:t>
      </w:r>
      <w:r w:rsidR="005C1069">
        <w:t>0,7419</w:t>
      </w:r>
      <w:r w:rsidRPr="001A4AE6">
        <w:t>: nullhüpotees, on ühikjuur</w:t>
      </w:r>
      <w:r w:rsidR="005C1069">
        <w:t>.</w:t>
      </w:r>
      <w:r>
        <w:rPr>
          <w:b/>
          <w:bCs/>
        </w:rPr>
        <w:t xml:space="preserve"> </w:t>
      </w:r>
    </w:p>
    <w:p w14:paraId="2ECC8BB1" w14:textId="599194AD" w:rsidR="001A4AE6" w:rsidRDefault="005C1069" w:rsidP="00AA15AE">
      <w:r>
        <w:rPr>
          <w:b/>
          <w:bCs/>
        </w:rPr>
        <w:t xml:space="preserve">5. </w:t>
      </w:r>
      <w:r w:rsidRPr="005C1069">
        <w:t>Diferentside ühikjuure testimine</w:t>
      </w:r>
      <w:r>
        <w:t xml:space="preserve"> PP testiga..</w:t>
      </w:r>
    </w:p>
    <w:p w14:paraId="16B9E550" w14:textId="41018C69" w:rsidR="005C1069" w:rsidRDefault="005C1069" w:rsidP="005C1069">
      <w:r>
        <w:t xml:space="preserve">d_TBILL. Konstandita mudel. </w:t>
      </w:r>
      <w:r w:rsidRPr="001A4AE6">
        <w:t>Z(t)= -</w:t>
      </w:r>
      <w:r>
        <w:t>9</w:t>
      </w:r>
      <w:r w:rsidRPr="001A4AE6">
        <w:t>,</w:t>
      </w:r>
      <w:r>
        <w:t>244</w:t>
      </w:r>
      <w:r w:rsidRPr="001A4AE6">
        <w:t xml:space="preserve"> on nulli</w:t>
      </w:r>
      <w:r>
        <w:t>st kaugemal</w:t>
      </w:r>
      <w:r w:rsidRPr="001A4AE6">
        <w:t xml:space="preserve">  kui 5% vastav kriitiline -1,95: nullhüpotees</w:t>
      </w:r>
      <w:r>
        <w:t xml:space="preserve"> on ümber lükatud</w:t>
      </w:r>
      <w:r w:rsidRPr="001A4AE6">
        <w:t>, ühikjuur</w:t>
      </w:r>
      <w:r>
        <w:t>t ei ole.</w:t>
      </w:r>
    </w:p>
    <w:p w14:paraId="380D5130" w14:textId="737470A2" w:rsidR="005C1069" w:rsidRDefault="005C1069" w:rsidP="005C1069">
      <w:r>
        <w:t xml:space="preserve">d_r10. Konstandita mudel. </w:t>
      </w:r>
      <w:r w:rsidRPr="001A4AE6">
        <w:t>Z(t)= -</w:t>
      </w:r>
      <w:r>
        <w:t>8</w:t>
      </w:r>
      <w:r w:rsidRPr="001A4AE6">
        <w:t>,</w:t>
      </w:r>
      <w:r>
        <w:t>575</w:t>
      </w:r>
      <w:r w:rsidRPr="001A4AE6">
        <w:t xml:space="preserve"> on nulli</w:t>
      </w:r>
      <w:r>
        <w:t>st kaugemal</w:t>
      </w:r>
      <w:r w:rsidRPr="001A4AE6">
        <w:t xml:space="preserve">  kui 5% vastav kriitiline -1,95: nullhüpotees</w:t>
      </w:r>
      <w:r>
        <w:t xml:space="preserve"> on ümber lükatud</w:t>
      </w:r>
      <w:r w:rsidRPr="001A4AE6">
        <w:t>, ühikjuur</w:t>
      </w:r>
      <w:r>
        <w:t>t ei ole.</w:t>
      </w:r>
    </w:p>
    <w:p w14:paraId="42E3C1FE" w14:textId="77777777" w:rsidR="005C1069" w:rsidRDefault="005C1069" w:rsidP="005C1069">
      <w:r>
        <w:t xml:space="preserve">d_RGOVT. Konstandiga mudel, sest konstant on statistiliselt oluline. p=0,00, </w:t>
      </w:r>
      <w:r w:rsidRPr="001A4AE6">
        <w:t>nullhüpotees</w:t>
      </w:r>
      <w:r>
        <w:t xml:space="preserve"> on ümber lükatud</w:t>
      </w:r>
      <w:r w:rsidRPr="001A4AE6">
        <w:t>, ühikjuur</w:t>
      </w:r>
      <w:r>
        <w:t>t ei ole.</w:t>
      </w:r>
    </w:p>
    <w:p w14:paraId="7E09409D" w14:textId="2CFC9AB4" w:rsidR="00FB1D9D" w:rsidRDefault="00BC30F7" w:rsidP="00AA15AE">
      <w:r>
        <w:rPr>
          <w:b/>
          <w:bCs/>
        </w:rPr>
        <w:t>6</w:t>
      </w:r>
      <w:r w:rsidR="00FB1D9D" w:rsidRPr="00680024">
        <w:rPr>
          <w:b/>
          <w:bCs/>
        </w:rPr>
        <w:t>.</w:t>
      </w:r>
      <w:r w:rsidR="00FB1D9D">
        <w:t xml:space="preserve"> </w:t>
      </w:r>
      <w:r w:rsidR="00080646">
        <w:t>LR testi</w:t>
      </w:r>
      <w:r w:rsidR="0091192E">
        <w:t xml:space="preserve"> FPE jaa AIC </w:t>
      </w:r>
      <w:r w:rsidR="00080646">
        <w:t>järgi on o</w:t>
      </w:r>
      <w:r w:rsidR="00FB1D9D">
        <w:t xml:space="preserve">ptimaalne viitaegade arv </w:t>
      </w:r>
      <w:r w:rsidR="0091192E">
        <w:t>9</w:t>
      </w:r>
      <w:r w:rsidR="00FB1D9D">
        <w:t>. LR testi olulisuse tõenäosus on 0,</w:t>
      </w:r>
      <w:r w:rsidR="0091192E">
        <w:t>000</w:t>
      </w:r>
      <w:r w:rsidR="00FB1D9D">
        <w:t xml:space="preserve">, </w:t>
      </w:r>
    </w:p>
    <w:p w14:paraId="1A8F812A" w14:textId="1C849855" w:rsidR="00FB1D9D" w:rsidRDefault="00BC30F7" w:rsidP="00AA15AE">
      <w:r>
        <w:rPr>
          <w:b/>
          <w:bCs/>
        </w:rPr>
        <w:t>7</w:t>
      </w:r>
      <w:r w:rsidR="00FB1D9D" w:rsidRPr="00680024">
        <w:rPr>
          <w:b/>
          <w:bCs/>
        </w:rPr>
        <w:t xml:space="preserve">. </w:t>
      </w:r>
      <w:r w:rsidRPr="00BC30F7">
        <w:t>Aruande algus</w:t>
      </w:r>
    </w:p>
    <w:p w14:paraId="27E96190" w14:textId="77777777" w:rsidR="00BC30F7" w:rsidRPr="00680024" w:rsidRDefault="00BC30F7" w:rsidP="00AA15AE">
      <w:pPr>
        <w:rPr>
          <w:b/>
          <w:bCs/>
        </w:rPr>
      </w:pPr>
    </w:p>
    <w:p w14:paraId="45495FE7" w14:textId="7CFF069C" w:rsidR="00FB1D9D" w:rsidRDefault="0091192E" w:rsidP="00AA15AE">
      <w:r w:rsidRPr="0091192E">
        <w:rPr>
          <w:noProof/>
        </w:rPr>
        <w:lastRenderedPageBreak/>
        <w:drawing>
          <wp:inline distT="0" distB="0" distL="0" distR="0" wp14:anchorId="5EAD9C49" wp14:editId="0492C806">
            <wp:extent cx="5334000" cy="1845039"/>
            <wp:effectExtent l="0" t="0" r="0" b="317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2535" cy="18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FB286" w14:textId="77777777" w:rsidR="00C33332" w:rsidRDefault="00C33332" w:rsidP="00AA15AE"/>
    <w:p w14:paraId="23987512" w14:textId="1B3E32DE" w:rsidR="00E76D38" w:rsidRDefault="00097978" w:rsidP="00AA15AE">
      <w:r>
        <w:rPr>
          <w:b/>
          <w:bCs/>
        </w:rPr>
        <w:t>8</w:t>
      </w:r>
      <w:r w:rsidR="00E76D38" w:rsidRPr="00680024">
        <w:rPr>
          <w:b/>
          <w:bCs/>
        </w:rPr>
        <w:t>.</w:t>
      </w:r>
      <w:r w:rsidR="00E76D38">
        <w:t xml:space="preserve"> a) Järgule 4 vastav </w:t>
      </w:r>
      <w:r w:rsidR="00F26E6F">
        <w:t xml:space="preserve">LM testi </w:t>
      </w:r>
      <w:r w:rsidR="00E76D38">
        <w:t>olulisuse tõenäosus on 0,</w:t>
      </w:r>
      <w:r w:rsidR="0091192E">
        <w:t>40911</w:t>
      </w:r>
      <w:r w:rsidR="00E76D38">
        <w:t>. Autokorrelatsiooni ei esine. b)</w:t>
      </w:r>
      <w:r w:rsidR="000E1828">
        <w:t xml:space="preserve"> </w:t>
      </w:r>
      <w:r w:rsidR="0091192E">
        <w:t>Jäägid alluvad normaaljaotusele. JB teststatistiku olulisuse tõenäosus mitmemõõtmelise normaaljaotuse korral on 0,</w:t>
      </w:r>
      <w:r w:rsidR="00F26E6F">
        <w:t>33014</w:t>
      </w:r>
      <w:r w:rsidR="0091192E">
        <w:t>.</w:t>
      </w:r>
      <w:r w:rsidR="00E76D38">
        <w:t xml:space="preserve"> </w:t>
      </w:r>
      <w:r w:rsidRPr="00097978">
        <w:rPr>
          <w:b/>
          <w:bCs/>
        </w:rPr>
        <w:t>9</w:t>
      </w:r>
      <w:r w:rsidR="00E76D38">
        <w:t xml:space="preserve">. </w:t>
      </w:r>
      <w:r w:rsidR="0091192E">
        <w:t>Ekso</w:t>
      </w:r>
      <w:r w:rsidR="000E1828">
        <w:t>g</w:t>
      </w:r>
      <w:r w:rsidR="0091192E">
        <w:t>eenset tunnust ei esine</w:t>
      </w:r>
      <w:r w:rsidR="000E1828">
        <w:t xml:space="preserve">. Kõige suurem olulisuse tõenäosus on d_RGOVT võrrandi korral. Kui sellest eemaldada mõlemad ülejäänud tunnuse viitajad, siis olulisuse tõenäosus on 0,045 &lt; 0,05. </w:t>
      </w:r>
      <w:r w:rsidR="0091192E">
        <w:t xml:space="preserve"> </w:t>
      </w:r>
      <w:r>
        <w:rPr>
          <w:b/>
          <w:bCs/>
        </w:rPr>
        <w:t>10</w:t>
      </w:r>
      <w:r w:rsidR="00DF5EC9">
        <w:t xml:space="preserve">. </w:t>
      </w:r>
      <w:r w:rsidR="000E1828">
        <w:t xml:space="preserve">49,4. Tegelik väärtus -113,2 on väiksem kui prognoosi alumine piir -80,16, ei lange. </w:t>
      </w:r>
      <w:r w:rsidRPr="00097978">
        <w:rPr>
          <w:b/>
          <w:bCs/>
        </w:rPr>
        <w:t>11</w:t>
      </w:r>
      <w:r w:rsidR="00DF5EC9">
        <w:t xml:space="preserve">. On olemas statistiliselt oluline korrelatsioon </w:t>
      </w:r>
      <w:r w:rsidR="00884526">
        <w:t xml:space="preserve">D.TBILL ja D.r10 mudelite </w:t>
      </w:r>
      <w:r w:rsidR="00DF5EC9">
        <w:t>jääkliimete vahel. Korrelatsiooni</w:t>
      </w:r>
      <w:r w:rsidR="00850279">
        <w:softHyphen/>
      </w:r>
      <w:r w:rsidR="00DF5EC9">
        <w:t>kordaja on 0,7</w:t>
      </w:r>
      <w:r w:rsidR="000E1828">
        <w:t>525</w:t>
      </w:r>
      <w:r w:rsidR="00DF5EC9">
        <w:t>.</w:t>
      </w:r>
    </w:p>
    <w:p w14:paraId="0F5EA57C" w14:textId="2E0D0CB6" w:rsidR="004776BF" w:rsidRPr="00680024" w:rsidRDefault="004776BF" w:rsidP="00AA15AE">
      <w:pPr>
        <w:rPr>
          <w:b/>
          <w:bCs/>
        </w:rPr>
      </w:pPr>
      <w:r w:rsidRPr="00680024">
        <w:rPr>
          <w:b/>
          <w:bCs/>
        </w:rPr>
        <w:t>1</w:t>
      </w:r>
      <w:r w:rsidR="00BB1DCB">
        <w:rPr>
          <w:b/>
          <w:bCs/>
        </w:rPr>
        <w:t>3</w:t>
      </w:r>
      <w:r w:rsidRPr="00680024">
        <w:rPr>
          <w:b/>
          <w:bCs/>
        </w:rPr>
        <w:t>.</w:t>
      </w:r>
    </w:p>
    <w:p w14:paraId="254BF77F" w14:textId="642662BD" w:rsidR="004776BF" w:rsidRDefault="004776BF" w:rsidP="00AA15AE">
      <w:r w:rsidRPr="004776BF">
        <w:rPr>
          <w:noProof/>
        </w:rPr>
        <w:drawing>
          <wp:inline distT="0" distB="0" distL="0" distR="0" wp14:anchorId="3F47A9BA" wp14:editId="130C9114">
            <wp:extent cx="314325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010" cy="228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6C886" w14:textId="64509429" w:rsidR="004776BF" w:rsidRDefault="004776BF" w:rsidP="00AA15AE"/>
    <w:p w14:paraId="60FD924D" w14:textId="35F43D3D" w:rsidR="00916DF9" w:rsidRDefault="004776BF" w:rsidP="00AA15AE">
      <w:r>
        <w:t>a) Valitsuskulude muutuse šoki mõju lühiajaliste TBILL</w:t>
      </w:r>
      <w:r w:rsidR="00940A62">
        <w:t xml:space="preserve"> muutusele</w:t>
      </w:r>
      <w:r>
        <w:t xml:space="preserve"> on kõige suurem 5 kvartalit hiljem, multiplikaator on</w:t>
      </w:r>
      <w:r w:rsidR="00222763">
        <w:t xml:space="preserve"> </w:t>
      </w:r>
      <w:r w:rsidRPr="003B18E0">
        <w:t>0,199547</w:t>
      </w:r>
      <w:r>
        <w:t>. b) Valitsuskulude muutuse šoki mõju pika</w:t>
      </w:r>
      <w:r w:rsidR="000B605E">
        <w:t>a</w:t>
      </w:r>
      <w:r>
        <w:t>jaliste r10</w:t>
      </w:r>
      <w:r w:rsidR="00940A62">
        <w:t xml:space="preserve"> muutusele</w:t>
      </w:r>
      <w:r>
        <w:t xml:space="preserve"> on kõige suurem</w:t>
      </w:r>
      <w:r w:rsidR="00222763">
        <w:t xml:space="preserve"> </w:t>
      </w:r>
      <w:r w:rsidR="003B18E0">
        <w:t>2</w:t>
      </w:r>
      <w:r w:rsidRPr="003B18E0">
        <w:t xml:space="preserve"> </w:t>
      </w:r>
      <w:r>
        <w:t>kvartalit hiljem, multiplikaator on</w:t>
      </w:r>
      <w:r w:rsidR="00222763">
        <w:t xml:space="preserve"> -0,1</w:t>
      </w:r>
      <w:r w:rsidR="003B18E0">
        <w:t>12631.</w:t>
      </w:r>
    </w:p>
    <w:p w14:paraId="0250C7FC" w14:textId="6499B63D" w:rsidR="004776BF" w:rsidRPr="00916DF9" w:rsidRDefault="00916DF9" w:rsidP="00AA15AE">
      <w:pPr>
        <w:rPr>
          <w:b/>
          <w:bCs/>
        </w:rPr>
      </w:pPr>
      <w:r w:rsidRPr="00916DF9">
        <w:rPr>
          <w:b/>
          <w:bCs/>
        </w:rPr>
        <w:t>1</w:t>
      </w:r>
      <w:r w:rsidR="00BB1DCB">
        <w:rPr>
          <w:b/>
          <w:bCs/>
        </w:rPr>
        <w:t>4.</w:t>
      </w:r>
      <w:r w:rsidRPr="00916DF9">
        <w:rPr>
          <w:b/>
          <w:bCs/>
        </w:rPr>
        <w:t xml:space="preserve"> a) </w:t>
      </w:r>
    </w:p>
    <w:p w14:paraId="5778CAB0" w14:textId="73CC9114" w:rsidR="00916DF9" w:rsidRDefault="00916DF9" w:rsidP="00AA15AE">
      <w:r w:rsidRPr="00916DF9">
        <w:t>impulse = d_RGOVT, and response = d_TBILL</w:t>
      </w:r>
      <w:r>
        <w:tab/>
        <w:t>11,</w:t>
      </w:r>
      <w:r w:rsidR="003B18E0">
        <w:t>5</w:t>
      </w:r>
      <w:r>
        <w:t>%</w:t>
      </w:r>
    </w:p>
    <w:p w14:paraId="3C58FC30" w14:textId="039EEB0A" w:rsidR="00916DF9" w:rsidRDefault="00916DF9" w:rsidP="00AA15AE">
      <w:r w:rsidRPr="00916DF9">
        <w:t>impulse = d_TBILL, and response = d_TBILL</w:t>
      </w:r>
      <w:r>
        <w:tab/>
      </w:r>
      <w:r w:rsidRPr="00916DF9">
        <w:t>8</w:t>
      </w:r>
      <w:r w:rsidR="003B18E0">
        <w:t>2</w:t>
      </w:r>
      <w:r>
        <w:t>,</w:t>
      </w:r>
      <w:r w:rsidR="003B18E0">
        <w:t>1</w:t>
      </w:r>
      <w:r>
        <w:t>%</w:t>
      </w:r>
    </w:p>
    <w:p w14:paraId="079534CA" w14:textId="495ECA3C" w:rsidR="00916DF9" w:rsidRDefault="00916DF9" w:rsidP="00AA15AE">
      <w:r w:rsidRPr="00916DF9">
        <w:t>impulse = d_r10, and response = d_TBILL</w:t>
      </w:r>
      <w:r>
        <w:tab/>
      </w:r>
      <w:r>
        <w:tab/>
      </w:r>
      <w:r w:rsidR="003B18E0">
        <w:t>6</w:t>
      </w:r>
      <w:r>
        <w:t>,</w:t>
      </w:r>
      <w:r w:rsidR="003B18E0">
        <w:t>3</w:t>
      </w:r>
      <w:r>
        <w:t>%</w:t>
      </w:r>
    </w:p>
    <w:p w14:paraId="75E2F11D" w14:textId="7AE27839" w:rsidR="00916DF9" w:rsidRDefault="00916DF9" w:rsidP="00AA15AE"/>
    <w:p w14:paraId="5D2B2442" w14:textId="3B69CAE6" w:rsidR="00916DF9" w:rsidRPr="00916DF9" w:rsidRDefault="00916DF9" w:rsidP="00AA15AE">
      <w:pPr>
        <w:rPr>
          <w:b/>
          <w:bCs/>
        </w:rPr>
      </w:pPr>
      <w:r w:rsidRPr="00916DF9">
        <w:rPr>
          <w:b/>
          <w:bCs/>
        </w:rPr>
        <w:t>1</w:t>
      </w:r>
      <w:r w:rsidR="00BB1DCB">
        <w:rPr>
          <w:b/>
          <w:bCs/>
        </w:rPr>
        <w:t>4.</w:t>
      </w:r>
      <w:r w:rsidRPr="00916DF9">
        <w:rPr>
          <w:b/>
          <w:bCs/>
        </w:rPr>
        <w:t xml:space="preserve"> b)</w:t>
      </w:r>
    </w:p>
    <w:p w14:paraId="57E5A6FB" w14:textId="7DC925A8" w:rsidR="00916DF9" w:rsidRDefault="00916DF9" w:rsidP="00AA15AE">
      <w:r w:rsidRPr="00916DF9">
        <w:t>impulse = d_RGOVT, and response = d_r10</w:t>
      </w:r>
      <w:r>
        <w:tab/>
      </w:r>
      <w:r w:rsidRPr="00916DF9">
        <w:t>13</w:t>
      </w:r>
      <w:r>
        <w:t>,</w:t>
      </w:r>
      <w:r w:rsidR="003B18E0">
        <w:t>6</w:t>
      </w:r>
      <w:r>
        <w:t>%</w:t>
      </w:r>
    </w:p>
    <w:p w14:paraId="55EEDA4A" w14:textId="01DE2A2B" w:rsidR="00916DF9" w:rsidRDefault="00916DF9" w:rsidP="00AA15AE">
      <w:r w:rsidRPr="00916DF9">
        <w:t>impulse = d_TBILL, and response = d_r10</w:t>
      </w:r>
      <w:r>
        <w:tab/>
      </w:r>
      <w:r>
        <w:tab/>
        <w:t>46,</w:t>
      </w:r>
      <w:r w:rsidR="003B18E0">
        <w:t>6</w:t>
      </w:r>
      <w:r>
        <w:t>%</w:t>
      </w:r>
    </w:p>
    <w:p w14:paraId="6E316E13" w14:textId="0323D994" w:rsidR="00916DF9" w:rsidRDefault="00916DF9" w:rsidP="00AA15AE">
      <w:r w:rsidRPr="00916DF9">
        <w:t>impulse = d_r10, and response = d_r10</w:t>
      </w:r>
      <w:r>
        <w:tab/>
      </w:r>
      <w:r>
        <w:tab/>
      </w:r>
      <w:r w:rsidR="003B18E0">
        <w:t>39,9</w:t>
      </w:r>
      <w:r>
        <w:t>%</w:t>
      </w:r>
    </w:p>
    <w:p w14:paraId="7191044D" w14:textId="635EE479" w:rsidR="00916DF9" w:rsidRDefault="00916DF9" w:rsidP="00AA15AE"/>
    <w:p w14:paraId="414C76B5" w14:textId="7E270EA5" w:rsidR="00916DF9" w:rsidRDefault="00BB1DCB" w:rsidP="00916DF9">
      <w:pPr>
        <w:keepNext/>
      </w:pPr>
      <w:r w:rsidRPr="00BB1DCB">
        <w:rPr>
          <w:b/>
          <w:bCs/>
        </w:rPr>
        <w:t xml:space="preserve">14. c) </w:t>
      </w:r>
      <w:r w:rsidR="00916DF9">
        <w:t>Peamine erinevus seisneb selles, et lühiajaliste võlakirjade prognoosi disper</w:t>
      </w:r>
      <w:r w:rsidR="00916DF9">
        <w:softHyphen/>
        <w:t>siooni määrab peamiselt ära selle enda šokk (10 perioodi hiljem 8</w:t>
      </w:r>
      <w:r w:rsidR="003D2501">
        <w:t>2</w:t>
      </w:r>
      <w:r w:rsidR="00916DF9">
        <w:t>,</w:t>
      </w:r>
      <w:r w:rsidR="003D2501">
        <w:t>1</w:t>
      </w:r>
      <w:r w:rsidR="00916DF9">
        <w:t xml:space="preserve">%), aga 10-aastase tähtajaga võlakirjade tulumäära muutuse prognoosi dispersioonis on peamiseks mõjutajaks mitte selle enda, vaid lühiajaliste võlakirjade tulumäära muutuse šokk (10 perioodi hiljem </w:t>
      </w:r>
      <w:r w:rsidR="006D242A">
        <w:t>4</w:t>
      </w:r>
      <w:r w:rsidR="003D2501">
        <w:t>6</w:t>
      </w:r>
      <w:r w:rsidR="00916DF9">
        <w:t>,</w:t>
      </w:r>
      <w:r w:rsidR="003D2501">
        <w:t>6</w:t>
      </w:r>
      <w:r w:rsidR="00916DF9">
        <w:t>% )</w:t>
      </w:r>
      <w:r w:rsidR="002B5E2B">
        <w:t>.</w:t>
      </w:r>
    </w:p>
    <w:p w14:paraId="614729C3" w14:textId="77777777" w:rsidR="00916DF9" w:rsidRDefault="00916DF9" w:rsidP="00AA15AE"/>
    <w:sectPr w:rsidR="00916DF9" w:rsidSect="00A71CD2">
      <w:headerReference w:type="even" r:id="rId13"/>
      <w:headerReference w:type="default" r:id="rId14"/>
      <w:pgSz w:w="11906" w:h="16838"/>
      <w:pgMar w:top="1134" w:right="720" w:bottom="72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F3A3" w14:textId="77777777" w:rsidR="002833EE" w:rsidRDefault="002833EE">
      <w:r>
        <w:separator/>
      </w:r>
    </w:p>
  </w:endnote>
  <w:endnote w:type="continuationSeparator" w:id="0">
    <w:p w14:paraId="4E009556" w14:textId="77777777" w:rsidR="002833EE" w:rsidRDefault="0028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9489" w14:textId="77777777" w:rsidR="002833EE" w:rsidRDefault="002833EE">
      <w:r>
        <w:separator/>
      </w:r>
    </w:p>
  </w:footnote>
  <w:footnote w:type="continuationSeparator" w:id="0">
    <w:p w14:paraId="15F50B3D" w14:textId="77777777" w:rsidR="002833EE" w:rsidRDefault="002833EE">
      <w:r>
        <w:continuationSeparator/>
      </w:r>
    </w:p>
  </w:footnote>
  <w:footnote w:id="1">
    <w:p w14:paraId="61D52691" w14:textId="4718CF51" w:rsidR="00FF1A0F" w:rsidRDefault="00FF1A0F" w:rsidP="0020424D">
      <w:pPr>
        <w:pStyle w:val="FootnoteText"/>
      </w:pPr>
      <w:r>
        <w:rPr>
          <w:rStyle w:val="FootnoteReference"/>
        </w:rPr>
        <w:footnoteRef/>
      </w:r>
      <w:r>
        <w:t xml:space="preserve"> Lütkepohl, H. „New Introduction to Multiple Time Series Analysis“, Springer, 2007.</w:t>
      </w:r>
      <w:r w:rsidR="0020424D">
        <w:t xml:space="preserve"> Source: U.S. Department of Commerce, Bureau of Economic Analysis, The National Income and Product Accounts of the United States, 1929-1974</w:t>
      </w:r>
    </w:p>
  </w:footnote>
  <w:footnote w:id="2">
    <w:p w14:paraId="5A36E5AE" w14:textId="77777777" w:rsidR="007E67FB" w:rsidRDefault="007E67FB" w:rsidP="007E67FB">
      <w:pPr>
        <w:pStyle w:val="FootnoteText"/>
      </w:pPr>
      <w:r>
        <w:rPr>
          <w:rStyle w:val="FootnoteReference"/>
        </w:rPr>
        <w:footnoteRef/>
      </w:r>
      <w:r>
        <w:t xml:space="preserve"> Enders, W, Applied Econometric Time Series, Wiley, 4th ed, 2015</w:t>
      </w:r>
    </w:p>
  </w:footnote>
  <w:footnote w:id="3">
    <w:p w14:paraId="0E0A6156" w14:textId="509C8C19" w:rsidR="00B12E49" w:rsidRDefault="00B12E49">
      <w:pPr>
        <w:pStyle w:val="FootnoteText"/>
      </w:pPr>
      <w:r>
        <w:rPr>
          <w:rStyle w:val="FootnoteReference"/>
        </w:rPr>
        <w:footnoteRef/>
      </w:r>
      <w:r>
        <w:t xml:space="preserve"> Brooks, C. </w:t>
      </w:r>
      <w:r w:rsidRPr="00B12E49">
        <w:t>Intoductory Econometrics for Finance</w:t>
      </w:r>
      <w:r>
        <w:t>, 2019.</w:t>
      </w:r>
    </w:p>
  </w:footnote>
  <w:footnote w:id="4">
    <w:p w14:paraId="21FAA37B" w14:textId="576195B4" w:rsidR="00983D3D" w:rsidRDefault="00983D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3D3D">
        <w:t>Schopol, l., Wichmann, R., Brooks, C.</w:t>
      </w:r>
      <w:r>
        <w:t xml:space="preserve"> „Stata Guide to Accompany Intoductory Econometrics for Finance“</w:t>
      </w:r>
      <w:r w:rsidR="006C6FC2">
        <w:t xml:space="preserve"> (October 1, 2019)</w:t>
      </w:r>
      <w:r>
        <w:t xml:space="preserve"> Saadaval </w:t>
      </w:r>
      <w:hyperlink r:id="rId1" w:history="1">
        <w:r w:rsidR="006C6FC2" w:rsidRPr="00A17F9C">
          <w:rPr>
            <w:rStyle w:val="Hyperlink"/>
          </w:rPr>
          <w:t>https://ssrn.com/abstract=3466904</w:t>
        </w:r>
      </w:hyperlink>
    </w:p>
  </w:footnote>
  <w:footnote w:id="5">
    <w:p w14:paraId="0DBCC8F0" w14:textId="2154EDCB" w:rsidR="004A48A5" w:rsidRDefault="004A48A5" w:rsidP="004A48A5">
      <w:pPr>
        <w:pStyle w:val="FootnoteText"/>
      </w:pPr>
      <w:r>
        <w:rPr>
          <w:rStyle w:val="FootnoteReference"/>
        </w:rPr>
        <w:footnoteRef/>
      </w:r>
      <w:r>
        <w:t xml:space="preserve"> Enders, </w:t>
      </w:r>
      <w:r w:rsidR="00680024">
        <w:t xml:space="preserve">W., </w:t>
      </w:r>
      <w:r>
        <w:t>Applied Econometric Time Series</w:t>
      </w:r>
      <w:r w:rsidR="00680024">
        <w:t xml:space="preserve">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783F" w14:textId="77777777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DC1F40A" w14:textId="77777777" w:rsidR="002F3513" w:rsidRDefault="002F3513">
    <w:pPr>
      <w:pStyle w:val="Header"/>
      <w:ind w:right="360"/>
    </w:pPr>
  </w:p>
  <w:p w14:paraId="64BBCD84" w14:textId="77777777" w:rsidR="002F3513" w:rsidRDefault="002F35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2BDC" w14:textId="28063026" w:rsidR="002F3513" w:rsidRDefault="002F3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C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D23532" w14:textId="435FAFFE" w:rsidR="002F3513" w:rsidRDefault="00C1396B">
    <w:pPr>
      <w:pStyle w:val="Header"/>
      <w:pBdr>
        <w:bottom w:val="single" w:sz="4" w:space="1" w:color="auto"/>
      </w:pBdr>
      <w:ind w:right="360"/>
      <w:rPr>
        <w:sz w:val="20"/>
        <w:szCs w:val="20"/>
      </w:rPr>
    </w:pPr>
    <w:r>
      <w:rPr>
        <w:sz w:val="20"/>
        <w:szCs w:val="20"/>
      </w:rPr>
      <w:t>RAKENDU</w:t>
    </w:r>
    <w:r w:rsidR="00CC49FF">
      <w:rPr>
        <w:sz w:val="20"/>
        <w:szCs w:val="20"/>
      </w:rPr>
      <w:t>S</w:t>
    </w:r>
    <w:r>
      <w:rPr>
        <w:sz w:val="20"/>
        <w:szCs w:val="20"/>
      </w:rPr>
      <w:t xml:space="preserve">LIK ja </w:t>
    </w:r>
    <w:r w:rsidR="00042984">
      <w:rPr>
        <w:sz w:val="20"/>
        <w:szCs w:val="20"/>
      </w:rPr>
      <w:t>FINANTS</w:t>
    </w:r>
    <w:r w:rsidR="002F3513">
      <w:rPr>
        <w:sz w:val="20"/>
        <w:szCs w:val="20"/>
      </w:rPr>
      <w:t xml:space="preserve">ÖKONOMEETRIA </w:t>
    </w:r>
    <w:r w:rsidR="004F5E45">
      <w:rPr>
        <w:sz w:val="20"/>
        <w:szCs w:val="20"/>
      </w:rPr>
      <w:t>ÜLESANDED</w:t>
    </w:r>
  </w:p>
  <w:p w14:paraId="324F8154" w14:textId="77777777" w:rsidR="002F3513" w:rsidRDefault="002F35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38D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D015E3"/>
    <w:multiLevelType w:val="multilevel"/>
    <w:tmpl w:val="6CA44570"/>
    <w:numStyleLink w:val="Style1"/>
  </w:abstractNum>
  <w:abstractNum w:abstractNumId="2" w15:restartNumberingAfterBreak="0">
    <w:nsid w:val="07B0140E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D76387"/>
    <w:multiLevelType w:val="multilevel"/>
    <w:tmpl w:val="6CA44570"/>
    <w:numStyleLink w:val="Style1"/>
  </w:abstractNum>
  <w:abstractNum w:abstractNumId="4" w15:restartNumberingAfterBreak="0">
    <w:nsid w:val="0A5344FB"/>
    <w:multiLevelType w:val="multilevel"/>
    <w:tmpl w:val="6CA44570"/>
    <w:numStyleLink w:val="Style1"/>
  </w:abstractNum>
  <w:abstractNum w:abstractNumId="5" w15:restartNumberingAfterBreak="0">
    <w:nsid w:val="0D3732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07A1A"/>
    <w:multiLevelType w:val="hybridMultilevel"/>
    <w:tmpl w:val="019ACA6E"/>
    <w:lvl w:ilvl="0" w:tplc="903CD3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6EEA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044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3466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72D6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480F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0C90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3699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EC1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0E71DB1"/>
    <w:multiLevelType w:val="multilevel"/>
    <w:tmpl w:val="6CA44570"/>
    <w:numStyleLink w:val="Style1"/>
  </w:abstractNum>
  <w:abstractNum w:abstractNumId="8" w15:restartNumberingAfterBreak="0">
    <w:nsid w:val="114B18FB"/>
    <w:multiLevelType w:val="multilevel"/>
    <w:tmpl w:val="6CA44570"/>
    <w:numStyleLink w:val="Style1"/>
  </w:abstractNum>
  <w:abstractNum w:abstractNumId="9" w15:restartNumberingAfterBreak="0">
    <w:nsid w:val="1E01525E"/>
    <w:multiLevelType w:val="multilevel"/>
    <w:tmpl w:val="6CA44570"/>
    <w:numStyleLink w:val="Style1"/>
  </w:abstractNum>
  <w:abstractNum w:abstractNumId="10" w15:restartNumberingAfterBreak="0">
    <w:nsid w:val="1F9549B1"/>
    <w:multiLevelType w:val="multilevel"/>
    <w:tmpl w:val="6CA44570"/>
    <w:numStyleLink w:val="Style1"/>
  </w:abstractNum>
  <w:abstractNum w:abstractNumId="11" w15:restartNumberingAfterBreak="0">
    <w:nsid w:val="243C384C"/>
    <w:multiLevelType w:val="multilevel"/>
    <w:tmpl w:val="6CA44570"/>
    <w:numStyleLink w:val="Style1"/>
  </w:abstractNum>
  <w:abstractNum w:abstractNumId="12" w15:restartNumberingAfterBreak="0">
    <w:nsid w:val="252A6ED6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6C4428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2740DB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C86DA9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565AEE"/>
    <w:multiLevelType w:val="multilevel"/>
    <w:tmpl w:val="6CA44570"/>
    <w:numStyleLink w:val="Style1"/>
  </w:abstractNum>
  <w:abstractNum w:abstractNumId="17" w15:restartNumberingAfterBreak="0">
    <w:nsid w:val="36F4729F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88B6299"/>
    <w:multiLevelType w:val="multilevel"/>
    <w:tmpl w:val="6CA44570"/>
    <w:numStyleLink w:val="Style1"/>
  </w:abstractNum>
  <w:abstractNum w:abstractNumId="19" w15:restartNumberingAfterBreak="0">
    <w:nsid w:val="3D076B68"/>
    <w:multiLevelType w:val="multilevel"/>
    <w:tmpl w:val="6CA44570"/>
    <w:numStyleLink w:val="Style1"/>
  </w:abstractNum>
  <w:abstractNum w:abstractNumId="20" w15:restartNumberingAfterBreak="0">
    <w:nsid w:val="4C523AB6"/>
    <w:multiLevelType w:val="multilevel"/>
    <w:tmpl w:val="6CA44570"/>
    <w:numStyleLink w:val="Style1"/>
  </w:abstractNum>
  <w:abstractNum w:abstractNumId="21" w15:restartNumberingAfterBreak="0">
    <w:nsid w:val="4EE20AFE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02367C"/>
    <w:multiLevelType w:val="multilevel"/>
    <w:tmpl w:val="6CA44570"/>
    <w:numStyleLink w:val="Style1"/>
  </w:abstractNum>
  <w:abstractNum w:abstractNumId="23" w15:restartNumberingAfterBreak="0">
    <w:nsid w:val="571D350F"/>
    <w:multiLevelType w:val="multilevel"/>
    <w:tmpl w:val="6CA44570"/>
    <w:numStyleLink w:val="Style1"/>
  </w:abstractNum>
  <w:abstractNum w:abstractNumId="24" w15:restartNumberingAfterBreak="0">
    <w:nsid w:val="5A0669E2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803675"/>
    <w:multiLevelType w:val="multilevel"/>
    <w:tmpl w:val="6CA44570"/>
    <w:numStyleLink w:val="Style1"/>
  </w:abstractNum>
  <w:abstractNum w:abstractNumId="26" w15:restartNumberingAfterBreak="0">
    <w:nsid w:val="5BDA10D9"/>
    <w:multiLevelType w:val="multilevel"/>
    <w:tmpl w:val="6CA44570"/>
    <w:numStyleLink w:val="Style1"/>
  </w:abstractNum>
  <w:abstractNum w:abstractNumId="27" w15:restartNumberingAfterBreak="0">
    <w:nsid w:val="5F575AEB"/>
    <w:multiLevelType w:val="multilevel"/>
    <w:tmpl w:val="6CA44570"/>
    <w:numStyleLink w:val="Style1"/>
  </w:abstractNum>
  <w:abstractNum w:abstractNumId="28" w15:restartNumberingAfterBreak="0">
    <w:nsid w:val="600A3C81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1954E28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E82372"/>
    <w:multiLevelType w:val="multilevel"/>
    <w:tmpl w:val="6CA4457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3440246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A25F1B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B96A55"/>
    <w:multiLevelType w:val="multilevel"/>
    <w:tmpl w:val="6CA44570"/>
    <w:numStyleLink w:val="Style1"/>
  </w:abstractNum>
  <w:abstractNum w:abstractNumId="34" w15:restartNumberingAfterBreak="0">
    <w:nsid w:val="658453BB"/>
    <w:multiLevelType w:val="multilevel"/>
    <w:tmpl w:val="6CA44570"/>
    <w:numStyleLink w:val="Style1"/>
  </w:abstractNum>
  <w:abstractNum w:abstractNumId="35" w15:restartNumberingAfterBreak="0">
    <w:nsid w:val="6A243314"/>
    <w:multiLevelType w:val="multilevel"/>
    <w:tmpl w:val="6CA4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4A5586"/>
    <w:multiLevelType w:val="multilevel"/>
    <w:tmpl w:val="6CA44570"/>
    <w:numStyleLink w:val="Style1"/>
  </w:abstractNum>
  <w:abstractNum w:abstractNumId="37" w15:restartNumberingAfterBreak="0">
    <w:nsid w:val="75B0377D"/>
    <w:multiLevelType w:val="multilevel"/>
    <w:tmpl w:val="6CA44570"/>
    <w:numStyleLink w:val="Style1"/>
  </w:abstractNum>
  <w:abstractNum w:abstractNumId="38" w15:restartNumberingAfterBreak="0">
    <w:nsid w:val="760449A4"/>
    <w:multiLevelType w:val="multilevel"/>
    <w:tmpl w:val="6CA44570"/>
    <w:numStyleLink w:val="Style1"/>
  </w:abstractNum>
  <w:abstractNum w:abstractNumId="39" w15:restartNumberingAfterBreak="0">
    <w:nsid w:val="77542398"/>
    <w:multiLevelType w:val="multilevel"/>
    <w:tmpl w:val="6CA44570"/>
    <w:numStyleLink w:val="Style1"/>
  </w:abstractNum>
  <w:abstractNum w:abstractNumId="40" w15:restartNumberingAfterBreak="0">
    <w:nsid w:val="7A9D2E0F"/>
    <w:multiLevelType w:val="multilevel"/>
    <w:tmpl w:val="6CA44570"/>
    <w:numStyleLink w:val="Style1"/>
  </w:abstractNum>
  <w:abstractNum w:abstractNumId="41" w15:restartNumberingAfterBreak="0">
    <w:nsid w:val="7CC31988"/>
    <w:multiLevelType w:val="multilevel"/>
    <w:tmpl w:val="9EEC5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DFD324E"/>
    <w:multiLevelType w:val="multilevel"/>
    <w:tmpl w:val="6CA44570"/>
    <w:numStyleLink w:val="Style1"/>
  </w:abstractNum>
  <w:num w:numId="1" w16cid:durableId="1317031232">
    <w:abstractNumId w:val="15"/>
  </w:num>
  <w:num w:numId="2" w16cid:durableId="1281839552">
    <w:abstractNumId w:val="32"/>
  </w:num>
  <w:num w:numId="3" w16cid:durableId="420103816">
    <w:abstractNumId w:val="24"/>
  </w:num>
  <w:num w:numId="4" w16cid:durableId="755176271">
    <w:abstractNumId w:val="29"/>
  </w:num>
  <w:num w:numId="5" w16cid:durableId="2040935370">
    <w:abstractNumId w:val="31"/>
  </w:num>
  <w:num w:numId="6" w16cid:durableId="2016181638">
    <w:abstractNumId w:val="41"/>
  </w:num>
  <w:num w:numId="7" w16cid:durableId="882212127">
    <w:abstractNumId w:val="13"/>
  </w:num>
  <w:num w:numId="8" w16cid:durableId="175657395">
    <w:abstractNumId w:val="17"/>
  </w:num>
  <w:num w:numId="9" w16cid:durableId="663968084">
    <w:abstractNumId w:val="28"/>
  </w:num>
  <w:num w:numId="10" w16cid:durableId="753665112">
    <w:abstractNumId w:val="21"/>
  </w:num>
  <w:num w:numId="11" w16cid:durableId="400369660">
    <w:abstractNumId w:val="2"/>
  </w:num>
  <w:num w:numId="12" w16cid:durableId="1743940660">
    <w:abstractNumId w:val="0"/>
  </w:num>
  <w:num w:numId="13" w16cid:durableId="1074860467">
    <w:abstractNumId w:val="40"/>
  </w:num>
  <w:num w:numId="14" w16cid:durableId="1049257800">
    <w:abstractNumId w:val="30"/>
  </w:num>
  <w:num w:numId="15" w16cid:durableId="531921685">
    <w:abstractNumId w:val="16"/>
  </w:num>
  <w:num w:numId="16" w16cid:durableId="1104883226">
    <w:abstractNumId w:val="9"/>
  </w:num>
  <w:num w:numId="17" w16cid:durableId="1485782863">
    <w:abstractNumId w:val="3"/>
  </w:num>
  <w:num w:numId="18" w16cid:durableId="1471707544">
    <w:abstractNumId w:val="25"/>
  </w:num>
  <w:num w:numId="19" w16cid:durableId="1861770739">
    <w:abstractNumId w:val="10"/>
  </w:num>
  <w:num w:numId="20" w16cid:durableId="1276404985">
    <w:abstractNumId w:val="39"/>
  </w:num>
  <w:num w:numId="21" w16cid:durableId="365982398">
    <w:abstractNumId w:val="26"/>
  </w:num>
  <w:num w:numId="22" w16cid:durableId="1331329001">
    <w:abstractNumId w:val="11"/>
  </w:num>
  <w:num w:numId="23" w16cid:durableId="2131505292">
    <w:abstractNumId w:val="19"/>
  </w:num>
  <w:num w:numId="24" w16cid:durableId="298652861">
    <w:abstractNumId w:val="4"/>
  </w:num>
  <w:num w:numId="25" w16cid:durableId="37243336">
    <w:abstractNumId w:val="7"/>
  </w:num>
  <w:num w:numId="26" w16cid:durableId="1767311467">
    <w:abstractNumId w:val="35"/>
  </w:num>
  <w:num w:numId="27" w16cid:durableId="2068651358">
    <w:abstractNumId w:val="34"/>
  </w:num>
  <w:num w:numId="28" w16cid:durableId="1360622368">
    <w:abstractNumId w:val="20"/>
  </w:num>
  <w:num w:numId="29" w16cid:durableId="555942146">
    <w:abstractNumId w:val="37"/>
  </w:num>
  <w:num w:numId="30" w16cid:durableId="658651432">
    <w:abstractNumId w:val="42"/>
  </w:num>
  <w:num w:numId="31" w16cid:durableId="49428138">
    <w:abstractNumId w:val="36"/>
  </w:num>
  <w:num w:numId="32" w16cid:durableId="1811047947">
    <w:abstractNumId w:val="22"/>
  </w:num>
  <w:num w:numId="33" w16cid:durableId="782461403">
    <w:abstractNumId w:val="33"/>
  </w:num>
  <w:num w:numId="34" w16cid:durableId="1450316941">
    <w:abstractNumId w:val="3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35" w16cid:durableId="1759861684">
    <w:abstractNumId w:val="27"/>
  </w:num>
  <w:num w:numId="36" w16cid:durableId="1343584197">
    <w:abstractNumId w:val="5"/>
  </w:num>
  <w:num w:numId="37" w16cid:durableId="37584659">
    <w:abstractNumId w:val="8"/>
  </w:num>
  <w:num w:numId="38" w16cid:durableId="1594364503">
    <w:abstractNumId w:val="18"/>
  </w:num>
  <w:num w:numId="39" w16cid:durableId="446773052">
    <w:abstractNumId w:val="23"/>
  </w:num>
  <w:num w:numId="40" w16cid:durableId="40353010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i w:val="0"/>
          <w:iCs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2104449418">
    <w:abstractNumId w:val="14"/>
  </w:num>
  <w:num w:numId="42" w16cid:durableId="1380476445">
    <w:abstractNumId w:val="12"/>
  </w:num>
  <w:num w:numId="43" w16cid:durableId="10918986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97D"/>
    <w:rsid w:val="00000F67"/>
    <w:rsid w:val="00001088"/>
    <w:rsid w:val="00002F21"/>
    <w:rsid w:val="00004BF9"/>
    <w:rsid w:val="00006428"/>
    <w:rsid w:val="00012490"/>
    <w:rsid w:val="00016720"/>
    <w:rsid w:val="000227E4"/>
    <w:rsid w:val="00042984"/>
    <w:rsid w:val="000446DE"/>
    <w:rsid w:val="00057340"/>
    <w:rsid w:val="000579DE"/>
    <w:rsid w:val="00057D08"/>
    <w:rsid w:val="00060F78"/>
    <w:rsid w:val="00062F45"/>
    <w:rsid w:val="000639BE"/>
    <w:rsid w:val="0006656D"/>
    <w:rsid w:val="00080646"/>
    <w:rsid w:val="000830C4"/>
    <w:rsid w:val="000846D4"/>
    <w:rsid w:val="0008488C"/>
    <w:rsid w:val="000863B0"/>
    <w:rsid w:val="00095594"/>
    <w:rsid w:val="00097978"/>
    <w:rsid w:val="000A4BC7"/>
    <w:rsid w:val="000B605E"/>
    <w:rsid w:val="000B6B08"/>
    <w:rsid w:val="000C166D"/>
    <w:rsid w:val="000C6515"/>
    <w:rsid w:val="000C66C0"/>
    <w:rsid w:val="000D0BBC"/>
    <w:rsid w:val="000D2497"/>
    <w:rsid w:val="000D2D20"/>
    <w:rsid w:val="000E1828"/>
    <w:rsid w:val="000E25FA"/>
    <w:rsid w:val="000E74B3"/>
    <w:rsid w:val="000E75A5"/>
    <w:rsid w:val="00101C22"/>
    <w:rsid w:val="001031C3"/>
    <w:rsid w:val="001037F7"/>
    <w:rsid w:val="00105769"/>
    <w:rsid w:val="00110CE1"/>
    <w:rsid w:val="001132A2"/>
    <w:rsid w:val="001156C5"/>
    <w:rsid w:val="00121607"/>
    <w:rsid w:val="0012557D"/>
    <w:rsid w:val="00125D43"/>
    <w:rsid w:val="00130204"/>
    <w:rsid w:val="0013219A"/>
    <w:rsid w:val="00133147"/>
    <w:rsid w:val="001349C7"/>
    <w:rsid w:val="001352F8"/>
    <w:rsid w:val="0013779F"/>
    <w:rsid w:val="00155D52"/>
    <w:rsid w:val="0015675B"/>
    <w:rsid w:val="0016117D"/>
    <w:rsid w:val="00162B0E"/>
    <w:rsid w:val="00164DCB"/>
    <w:rsid w:val="0016554A"/>
    <w:rsid w:val="0016593F"/>
    <w:rsid w:val="00177498"/>
    <w:rsid w:val="00177770"/>
    <w:rsid w:val="0018098C"/>
    <w:rsid w:val="00181A56"/>
    <w:rsid w:val="00182B37"/>
    <w:rsid w:val="00183E44"/>
    <w:rsid w:val="001871C4"/>
    <w:rsid w:val="0019276F"/>
    <w:rsid w:val="00195E12"/>
    <w:rsid w:val="00196250"/>
    <w:rsid w:val="00197950"/>
    <w:rsid w:val="001A3646"/>
    <w:rsid w:val="001A4AE6"/>
    <w:rsid w:val="001A70FB"/>
    <w:rsid w:val="001B2924"/>
    <w:rsid w:val="001B3E81"/>
    <w:rsid w:val="001B6022"/>
    <w:rsid w:val="001C138E"/>
    <w:rsid w:val="001C3921"/>
    <w:rsid w:val="001C3A35"/>
    <w:rsid w:val="001C56E5"/>
    <w:rsid w:val="001D6958"/>
    <w:rsid w:val="001E0B03"/>
    <w:rsid w:val="001E4EFE"/>
    <w:rsid w:val="001E672E"/>
    <w:rsid w:val="001E68A0"/>
    <w:rsid w:val="001F07A6"/>
    <w:rsid w:val="001F2260"/>
    <w:rsid w:val="001F28D3"/>
    <w:rsid w:val="00202B43"/>
    <w:rsid w:val="0020424D"/>
    <w:rsid w:val="002043A5"/>
    <w:rsid w:val="0021126E"/>
    <w:rsid w:val="002132CE"/>
    <w:rsid w:val="00220727"/>
    <w:rsid w:val="00222763"/>
    <w:rsid w:val="00224AB1"/>
    <w:rsid w:val="00227BA6"/>
    <w:rsid w:val="00230AAB"/>
    <w:rsid w:val="0023656C"/>
    <w:rsid w:val="00241225"/>
    <w:rsid w:val="00250D91"/>
    <w:rsid w:val="002578B4"/>
    <w:rsid w:val="00262448"/>
    <w:rsid w:val="002649E3"/>
    <w:rsid w:val="002658F1"/>
    <w:rsid w:val="0026759E"/>
    <w:rsid w:val="00270B0C"/>
    <w:rsid w:val="00271C22"/>
    <w:rsid w:val="00272AF5"/>
    <w:rsid w:val="00276458"/>
    <w:rsid w:val="002833EE"/>
    <w:rsid w:val="002862EC"/>
    <w:rsid w:val="002864D2"/>
    <w:rsid w:val="002873FA"/>
    <w:rsid w:val="002906EA"/>
    <w:rsid w:val="00295EAC"/>
    <w:rsid w:val="002A2075"/>
    <w:rsid w:val="002A4965"/>
    <w:rsid w:val="002B04FB"/>
    <w:rsid w:val="002B359B"/>
    <w:rsid w:val="002B3E55"/>
    <w:rsid w:val="002B5E2B"/>
    <w:rsid w:val="002C0ADE"/>
    <w:rsid w:val="002C296C"/>
    <w:rsid w:val="002C421C"/>
    <w:rsid w:val="002C496C"/>
    <w:rsid w:val="002D0F77"/>
    <w:rsid w:val="002D3A56"/>
    <w:rsid w:val="002E1210"/>
    <w:rsid w:val="002E4219"/>
    <w:rsid w:val="002E4907"/>
    <w:rsid w:val="002F2EE3"/>
    <w:rsid w:val="002F3513"/>
    <w:rsid w:val="002F4638"/>
    <w:rsid w:val="002F6367"/>
    <w:rsid w:val="0030155B"/>
    <w:rsid w:val="00302A85"/>
    <w:rsid w:val="003144C8"/>
    <w:rsid w:val="00334523"/>
    <w:rsid w:val="00334E18"/>
    <w:rsid w:val="0034023C"/>
    <w:rsid w:val="0034029A"/>
    <w:rsid w:val="003527CD"/>
    <w:rsid w:val="00354C9C"/>
    <w:rsid w:val="00355696"/>
    <w:rsid w:val="00356203"/>
    <w:rsid w:val="00363440"/>
    <w:rsid w:val="003665F1"/>
    <w:rsid w:val="0037243E"/>
    <w:rsid w:val="00372B88"/>
    <w:rsid w:val="00382845"/>
    <w:rsid w:val="00382E68"/>
    <w:rsid w:val="00384190"/>
    <w:rsid w:val="00387CFF"/>
    <w:rsid w:val="00392B3F"/>
    <w:rsid w:val="0039746D"/>
    <w:rsid w:val="00397A3E"/>
    <w:rsid w:val="003A00B2"/>
    <w:rsid w:val="003A1A20"/>
    <w:rsid w:val="003A3AB9"/>
    <w:rsid w:val="003A4EAD"/>
    <w:rsid w:val="003B18E0"/>
    <w:rsid w:val="003B2AEB"/>
    <w:rsid w:val="003B617E"/>
    <w:rsid w:val="003D1477"/>
    <w:rsid w:val="003D2501"/>
    <w:rsid w:val="003D4B9C"/>
    <w:rsid w:val="003D68DE"/>
    <w:rsid w:val="003E36AB"/>
    <w:rsid w:val="003F38F4"/>
    <w:rsid w:val="0040210F"/>
    <w:rsid w:val="00402D86"/>
    <w:rsid w:val="00407174"/>
    <w:rsid w:val="00412EF7"/>
    <w:rsid w:val="0041408C"/>
    <w:rsid w:val="00414198"/>
    <w:rsid w:val="00416872"/>
    <w:rsid w:val="004214D1"/>
    <w:rsid w:val="004221B2"/>
    <w:rsid w:val="004226A2"/>
    <w:rsid w:val="00434510"/>
    <w:rsid w:val="00434AE8"/>
    <w:rsid w:val="00437DBD"/>
    <w:rsid w:val="0044721E"/>
    <w:rsid w:val="004515B8"/>
    <w:rsid w:val="00454939"/>
    <w:rsid w:val="00462E9E"/>
    <w:rsid w:val="00465E0E"/>
    <w:rsid w:val="00470FB5"/>
    <w:rsid w:val="00471095"/>
    <w:rsid w:val="00471181"/>
    <w:rsid w:val="0047515C"/>
    <w:rsid w:val="004751AC"/>
    <w:rsid w:val="004753C3"/>
    <w:rsid w:val="004759FA"/>
    <w:rsid w:val="00476089"/>
    <w:rsid w:val="004762F9"/>
    <w:rsid w:val="004776BF"/>
    <w:rsid w:val="00480F3A"/>
    <w:rsid w:val="00482DEE"/>
    <w:rsid w:val="0048581B"/>
    <w:rsid w:val="00487E73"/>
    <w:rsid w:val="004909F7"/>
    <w:rsid w:val="00496F4A"/>
    <w:rsid w:val="004A44CC"/>
    <w:rsid w:val="004A48A5"/>
    <w:rsid w:val="004B25F8"/>
    <w:rsid w:val="004B5C2C"/>
    <w:rsid w:val="004B6873"/>
    <w:rsid w:val="004C0338"/>
    <w:rsid w:val="004C2F61"/>
    <w:rsid w:val="004C6E8F"/>
    <w:rsid w:val="004C73EA"/>
    <w:rsid w:val="004C7645"/>
    <w:rsid w:val="004D20D6"/>
    <w:rsid w:val="004D28A8"/>
    <w:rsid w:val="004D49F5"/>
    <w:rsid w:val="004D7972"/>
    <w:rsid w:val="004E29E3"/>
    <w:rsid w:val="004E3361"/>
    <w:rsid w:val="004E6A72"/>
    <w:rsid w:val="004F04D4"/>
    <w:rsid w:val="004F1529"/>
    <w:rsid w:val="004F3728"/>
    <w:rsid w:val="004F5E45"/>
    <w:rsid w:val="004F6E9F"/>
    <w:rsid w:val="004F7F8D"/>
    <w:rsid w:val="005004C0"/>
    <w:rsid w:val="00507935"/>
    <w:rsid w:val="00510B6C"/>
    <w:rsid w:val="00512B03"/>
    <w:rsid w:val="00525D39"/>
    <w:rsid w:val="005309A3"/>
    <w:rsid w:val="00531A28"/>
    <w:rsid w:val="005334F6"/>
    <w:rsid w:val="005353BC"/>
    <w:rsid w:val="005368B1"/>
    <w:rsid w:val="00537AFE"/>
    <w:rsid w:val="00543A59"/>
    <w:rsid w:val="00544E38"/>
    <w:rsid w:val="00546B07"/>
    <w:rsid w:val="005501E4"/>
    <w:rsid w:val="005548EF"/>
    <w:rsid w:val="00557772"/>
    <w:rsid w:val="00563DBC"/>
    <w:rsid w:val="00572E0C"/>
    <w:rsid w:val="005838AD"/>
    <w:rsid w:val="0058599D"/>
    <w:rsid w:val="00585BE0"/>
    <w:rsid w:val="00586BEB"/>
    <w:rsid w:val="005911FF"/>
    <w:rsid w:val="00591D2B"/>
    <w:rsid w:val="005934B9"/>
    <w:rsid w:val="00596A83"/>
    <w:rsid w:val="0059724F"/>
    <w:rsid w:val="00597DD3"/>
    <w:rsid w:val="005A0042"/>
    <w:rsid w:val="005A3B7A"/>
    <w:rsid w:val="005A41DE"/>
    <w:rsid w:val="005A5485"/>
    <w:rsid w:val="005A563A"/>
    <w:rsid w:val="005B5E05"/>
    <w:rsid w:val="005B6872"/>
    <w:rsid w:val="005C1069"/>
    <w:rsid w:val="005C6971"/>
    <w:rsid w:val="005D0317"/>
    <w:rsid w:val="005D2397"/>
    <w:rsid w:val="005D2A4A"/>
    <w:rsid w:val="005D3933"/>
    <w:rsid w:val="005D6CA1"/>
    <w:rsid w:val="005E088F"/>
    <w:rsid w:val="005F077B"/>
    <w:rsid w:val="005F1271"/>
    <w:rsid w:val="005F230F"/>
    <w:rsid w:val="005F3615"/>
    <w:rsid w:val="005F6EE0"/>
    <w:rsid w:val="00606F34"/>
    <w:rsid w:val="0060771C"/>
    <w:rsid w:val="00611201"/>
    <w:rsid w:val="00613ED1"/>
    <w:rsid w:val="00614F10"/>
    <w:rsid w:val="0061559F"/>
    <w:rsid w:val="00615E99"/>
    <w:rsid w:val="00615F25"/>
    <w:rsid w:val="006358A9"/>
    <w:rsid w:val="00642315"/>
    <w:rsid w:val="00647852"/>
    <w:rsid w:val="00652397"/>
    <w:rsid w:val="0066190F"/>
    <w:rsid w:val="006626ED"/>
    <w:rsid w:val="006670B2"/>
    <w:rsid w:val="00673FBC"/>
    <w:rsid w:val="00680024"/>
    <w:rsid w:val="00680C85"/>
    <w:rsid w:val="006835B4"/>
    <w:rsid w:val="006850D5"/>
    <w:rsid w:val="00687781"/>
    <w:rsid w:val="00687A4C"/>
    <w:rsid w:val="00692AB2"/>
    <w:rsid w:val="006B05F0"/>
    <w:rsid w:val="006B177C"/>
    <w:rsid w:val="006B61C6"/>
    <w:rsid w:val="006C1C75"/>
    <w:rsid w:val="006C6FC2"/>
    <w:rsid w:val="006D242A"/>
    <w:rsid w:val="006D405C"/>
    <w:rsid w:val="006D41FC"/>
    <w:rsid w:val="006D6960"/>
    <w:rsid w:val="006E5996"/>
    <w:rsid w:val="006E59C0"/>
    <w:rsid w:val="006E5B30"/>
    <w:rsid w:val="006F02D8"/>
    <w:rsid w:val="006F043B"/>
    <w:rsid w:val="006F38BA"/>
    <w:rsid w:val="006F4D5F"/>
    <w:rsid w:val="006F4E36"/>
    <w:rsid w:val="006F717C"/>
    <w:rsid w:val="0070038B"/>
    <w:rsid w:val="007067FF"/>
    <w:rsid w:val="00710E15"/>
    <w:rsid w:val="00712224"/>
    <w:rsid w:val="00717726"/>
    <w:rsid w:val="00725034"/>
    <w:rsid w:val="007266BB"/>
    <w:rsid w:val="007313CC"/>
    <w:rsid w:val="00731602"/>
    <w:rsid w:val="00731907"/>
    <w:rsid w:val="0073295A"/>
    <w:rsid w:val="00734909"/>
    <w:rsid w:val="00734AF6"/>
    <w:rsid w:val="00734F71"/>
    <w:rsid w:val="007360F6"/>
    <w:rsid w:val="00756CBC"/>
    <w:rsid w:val="00761C57"/>
    <w:rsid w:val="007723C1"/>
    <w:rsid w:val="00782555"/>
    <w:rsid w:val="00784FD1"/>
    <w:rsid w:val="007866BB"/>
    <w:rsid w:val="00786B7A"/>
    <w:rsid w:val="00787245"/>
    <w:rsid w:val="00796085"/>
    <w:rsid w:val="007A4570"/>
    <w:rsid w:val="007A7DC1"/>
    <w:rsid w:val="007B2D24"/>
    <w:rsid w:val="007B2DE3"/>
    <w:rsid w:val="007B3FB1"/>
    <w:rsid w:val="007B47E0"/>
    <w:rsid w:val="007C115B"/>
    <w:rsid w:val="007C4C5B"/>
    <w:rsid w:val="007D1A97"/>
    <w:rsid w:val="007D1CE2"/>
    <w:rsid w:val="007D28A7"/>
    <w:rsid w:val="007E5BDE"/>
    <w:rsid w:val="007E67FB"/>
    <w:rsid w:val="007F2AFE"/>
    <w:rsid w:val="007F3221"/>
    <w:rsid w:val="007F62FF"/>
    <w:rsid w:val="007F73DF"/>
    <w:rsid w:val="00810C8E"/>
    <w:rsid w:val="00817E7D"/>
    <w:rsid w:val="00820109"/>
    <w:rsid w:val="00820A9B"/>
    <w:rsid w:val="0082466F"/>
    <w:rsid w:val="008253AB"/>
    <w:rsid w:val="00827316"/>
    <w:rsid w:val="008328B3"/>
    <w:rsid w:val="00832B20"/>
    <w:rsid w:val="008343D0"/>
    <w:rsid w:val="00835529"/>
    <w:rsid w:val="00835B32"/>
    <w:rsid w:val="00836131"/>
    <w:rsid w:val="00840739"/>
    <w:rsid w:val="00842F04"/>
    <w:rsid w:val="00843302"/>
    <w:rsid w:val="00847823"/>
    <w:rsid w:val="008500CC"/>
    <w:rsid w:val="00850279"/>
    <w:rsid w:val="00852C5D"/>
    <w:rsid w:val="00856D64"/>
    <w:rsid w:val="00857F70"/>
    <w:rsid w:val="008602CF"/>
    <w:rsid w:val="00860B34"/>
    <w:rsid w:val="00860DC1"/>
    <w:rsid w:val="00870054"/>
    <w:rsid w:val="008803F7"/>
    <w:rsid w:val="00881365"/>
    <w:rsid w:val="0088261F"/>
    <w:rsid w:val="00884526"/>
    <w:rsid w:val="00886FEE"/>
    <w:rsid w:val="00890DA9"/>
    <w:rsid w:val="008919E1"/>
    <w:rsid w:val="00897046"/>
    <w:rsid w:val="008A0F93"/>
    <w:rsid w:val="008A1834"/>
    <w:rsid w:val="008A1EF5"/>
    <w:rsid w:val="008A2F35"/>
    <w:rsid w:val="008B006C"/>
    <w:rsid w:val="008B2316"/>
    <w:rsid w:val="008D010E"/>
    <w:rsid w:val="008D218B"/>
    <w:rsid w:val="008D2E56"/>
    <w:rsid w:val="008D47C6"/>
    <w:rsid w:val="008D4ADC"/>
    <w:rsid w:val="008D5790"/>
    <w:rsid w:val="008D740D"/>
    <w:rsid w:val="008D7B30"/>
    <w:rsid w:val="008D7EDA"/>
    <w:rsid w:val="008E3A7D"/>
    <w:rsid w:val="008E47DA"/>
    <w:rsid w:val="008E6BFC"/>
    <w:rsid w:val="008E6F9F"/>
    <w:rsid w:val="008F0233"/>
    <w:rsid w:val="008F4AE2"/>
    <w:rsid w:val="00902869"/>
    <w:rsid w:val="0090298A"/>
    <w:rsid w:val="0090574E"/>
    <w:rsid w:val="00906640"/>
    <w:rsid w:val="00907EBA"/>
    <w:rsid w:val="0091192E"/>
    <w:rsid w:val="009139ED"/>
    <w:rsid w:val="009151F4"/>
    <w:rsid w:val="00915228"/>
    <w:rsid w:val="00916DF9"/>
    <w:rsid w:val="0091750C"/>
    <w:rsid w:val="00924F61"/>
    <w:rsid w:val="00927838"/>
    <w:rsid w:val="00940A62"/>
    <w:rsid w:val="00941200"/>
    <w:rsid w:val="00945BC8"/>
    <w:rsid w:val="00953D6F"/>
    <w:rsid w:val="009556ED"/>
    <w:rsid w:val="00957F12"/>
    <w:rsid w:val="0096010B"/>
    <w:rsid w:val="0096107C"/>
    <w:rsid w:val="009612F8"/>
    <w:rsid w:val="009616D7"/>
    <w:rsid w:val="00962762"/>
    <w:rsid w:val="00962FA1"/>
    <w:rsid w:val="00964E79"/>
    <w:rsid w:val="009710F2"/>
    <w:rsid w:val="00972F5F"/>
    <w:rsid w:val="00973324"/>
    <w:rsid w:val="00975FFD"/>
    <w:rsid w:val="00976DAD"/>
    <w:rsid w:val="00981094"/>
    <w:rsid w:val="00981DB8"/>
    <w:rsid w:val="00983D3D"/>
    <w:rsid w:val="009853A1"/>
    <w:rsid w:val="0098774C"/>
    <w:rsid w:val="00991D7D"/>
    <w:rsid w:val="00992E5C"/>
    <w:rsid w:val="00993EDE"/>
    <w:rsid w:val="009A09FA"/>
    <w:rsid w:val="009A465D"/>
    <w:rsid w:val="009A5C57"/>
    <w:rsid w:val="009B132B"/>
    <w:rsid w:val="009B2CE4"/>
    <w:rsid w:val="009B4099"/>
    <w:rsid w:val="009B4B48"/>
    <w:rsid w:val="009B4B73"/>
    <w:rsid w:val="009B7B60"/>
    <w:rsid w:val="009C102D"/>
    <w:rsid w:val="009C4043"/>
    <w:rsid w:val="009C509E"/>
    <w:rsid w:val="009C568D"/>
    <w:rsid w:val="009C5EEC"/>
    <w:rsid w:val="009C60A9"/>
    <w:rsid w:val="009C62E3"/>
    <w:rsid w:val="009C7B80"/>
    <w:rsid w:val="009D3384"/>
    <w:rsid w:val="009D6A42"/>
    <w:rsid w:val="009E4B7E"/>
    <w:rsid w:val="009E672D"/>
    <w:rsid w:val="009F16B8"/>
    <w:rsid w:val="009F3138"/>
    <w:rsid w:val="009F3575"/>
    <w:rsid w:val="009F3F46"/>
    <w:rsid w:val="009F4BB8"/>
    <w:rsid w:val="009F622F"/>
    <w:rsid w:val="00A02EA3"/>
    <w:rsid w:val="00A06324"/>
    <w:rsid w:val="00A13E47"/>
    <w:rsid w:val="00A23060"/>
    <w:rsid w:val="00A257B9"/>
    <w:rsid w:val="00A263C9"/>
    <w:rsid w:val="00A2661B"/>
    <w:rsid w:val="00A3249E"/>
    <w:rsid w:val="00A33176"/>
    <w:rsid w:val="00A42556"/>
    <w:rsid w:val="00A4322E"/>
    <w:rsid w:val="00A43DF5"/>
    <w:rsid w:val="00A440C6"/>
    <w:rsid w:val="00A45E66"/>
    <w:rsid w:val="00A46AC5"/>
    <w:rsid w:val="00A471BF"/>
    <w:rsid w:val="00A47237"/>
    <w:rsid w:val="00A53928"/>
    <w:rsid w:val="00A54B3D"/>
    <w:rsid w:val="00A61915"/>
    <w:rsid w:val="00A64DF2"/>
    <w:rsid w:val="00A6578E"/>
    <w:rsid w:val="00A65FC3"/>
    <w:rsid w:val="00A70A44"/>
    <w:rsid w:val="00A714F0"/>
    <w:rsid w:val="00A71CD2"/>
    <w:rsid w:val="00A73BD9"/>
    <w:rsid w:val="00A73E51"/>
    <w:rsid w:val="00A767F9"/>
    <w:rsid w:val="00A81242"/>
    <w:rsid w:val="00A81293"/>
    <w:rsid w:val="00A8160C"/>
    <w:rsid w:val="00A90809"/>
    <w:rsid w:val="00A93C7C"/>
    <w:rsid w:val="00AA0D45"/>
    <w:rsid w:val="00AA15AE"/>
    <w:rsid w:val="00AA176A"/>
    <w:rsid w:val="00AA61EA"/>
    <w:rsid w:val="00AB132B"/>
    <w:rsid w:val="00AB1368"/>
    <w:rsid w:val="00AC1646"/>
    <w:rsid w:val="00AC38F6"/>
    <w:rsid w:val="00AC6D85"/>
    <w:rsid w:val="00AC728A"/>
    <w:rsid w:val="00AC7F0F"/>
    <w:rsid w:val="00AD16FD"/>
    <w:rsid w:val="00AD5487"/>
    <w:rsid w:val="00AD5BC3"/>
    <w:rsid w:val="00AE1BB4"/>
    <w:rsid w:val="00AF0D45"/>
    <w:rsid w:val="00AF150D"/>
    <w:rsid w:val="00AF558A"/>
    <w:rsid w:val="00AF6C7A"/>
    <w:rsid w:val="00B10037"/>
    <w:rsid w:val="00B114B4"/>
    <w:rsid w:val="00B12E49"/>
    <w:rsid w:val="00B17441"/>
    <w:rsid w:val="00B174FA"/>
    <w:rsid w:val="00B17FDB"/>
    <w:rsid w:val="00B21AD2"/>
    <w:rsid w:val="00B23115"/>
    <w:rsid w:val="00B24512"/>
    <w:rsid w:val="00B25248"/>
    <w:rsid w:val="00B31FDE"/>
    <w:rsid w:val="00B33523"/>
    <w:rsid w:val="00B35BBD"/>
    <w:rsid w:val="00B40DB7"/>
    <w:rsid w:val="00B42EBA"/>
    <w:rsid w:val="00B44C0D"/>
    <w:rsid w:val="00B451FD"/>
    <w:rsid w:val="00B468D9"/>
    <w:rsid w:val="00B54D65"/>
    <w:rsid w:val="00B55892"/>
    <w:rsid w:val="00B575DE"/>
    <w:rsid w:val="00B57ADC"/>
    <w:rsid w:val="00B60433"/>
    <w:rsid w:val="00B629AF"/>
    <w:rsid w:val="00B678A7"/>
    <w:rsid w:val="00B67C7B"/>
    <w:rsid w:val="00B75838"/>
    <w:rsid w:val="00B80A80"/>
    <w:rsid w:val="00B83634"/>
    <w:rsid w:val="00B83705"/>
    <w:rsid w:val="00B83B19"/>
    <w:rsid w:val="00B84323"/>
    <w:rsid w:val="00B85840"/>
    <w:rsid w:val="00B86281"/>
    <w:rsid w:val="00B865FF"/>
    <w:rsid w:val="00B875D9"/>
    <w:rsid w:val="00B87F6B"/>
    <w:rsid w:val="00B91E93"/>
    <w:rsid w:val="00B95F1A"/>
    <w:rsid w:val="00B97243"/>
    <w:rsid w:val="00BA26F3"/>
    <w:rsid w:val="00BA285B"/>
    <w:rsid w:val="00BA2E3D"/>
    <w:rsid w:val="00BA4846"/>
    <w:rsid w:val="00BB0C79"/>
    <w:rsid w:val="00BB1DCB"/>
    <w:rsid w:val="00BB2C80"/>
    <w:rsid w:val="00BB31A0"/>
    <w:rsid w:val="00BC30F7"/>
    <w:rsid w:val="00BC6BD4"/>
    <w:rsid w:val="00BD055F"/>
    <w:rsid w:val="00BD1000"/>
    <w:rsid w:val="00BD462D"/>
    <w:rsid w:val="00BD508B"/>
    <w:rsid w:val="00BE019A"/>
    <w:rsid w:val="00BE6161"/>
    <w:rsid w:val="00BF03EA"/>
    <w:rsid w:val="00BF0CB2"/>
    <w:rsid w:val="00BF230A"/>
    <w:rsid w:val="00BF3F1E"/>
    <w:rsid w:val="00BF4A72"/>
    <w:rsid w:val="00BF53FB"/>
    <w:rsid w:val="00C04FE2"/>
    <w:rsid w:val="00C1396B"/>
    <w:rsid w:val="00C16240"/>
    <w:rsid w:val="00C16FDF"/>
    <w:rsid w:val="00C172B2"/>
    <w:rsid w:val="00C20944"/>
    <w:rsid w:val="00C24812"/>
    <w:rsid w:val="00C25434"/>
    <w:rsid w:val="00C26344"/>
    <w:rsid w:val="00C2655D"/>
    <w:rsid w:val="00C30A7F"/>
    <w:rsid w:val="00C30CE5"/>
    <w:rsid w:val="00C3172E"/>
    <w:rsid w:val="00C32D97"/>
    <w:rsid w:val="00C33332"/>
    <w:rsid w:val="00C3546E"/>
    <w:rsid w:val="00C35912"/>
    <w:rsid w:val="00C36C0D"/>
    <w:rsid w:val="00C43591"/>
    <w:rsid w:val="00C45368"/>
    <w:rsid w:val="00C5177A"/>
    <w:rsid w:val="00C51DD2"/>
    <w:rsid w:val="00C57319"/>
    <w:rsid w:val="00C60EF6"/>
    <w:rsid w:val="00C6236A"/>
    <w:rsid w:val="00C64C14"/>
    <w:rsid w:val="00C66A0B"/>
    <w:rsid w:val="00C7484F"/>
    <w:rsid w:val="00C81408"/>
    <w:rsid w:val="00C835EF"/>
    <w:rsid w:val="00C95CA6"/>
    <w:rsid w:val="00C97AF7"/>
    <w:rsid w:val="00CA4628"/>
    <w:rsid w:val="00CA5C2F"/>
    <w:rsid w:val="00CB0489"/>
    <w:rsid w:val="00CB0784"/>
    <w:rsid w:val="00CC0A71"/>
    <w:rsid w:val="00CC48B0"/>
    <w:rsid w:val="00CC49FF"/>
    <w:rsid w:val="00CC4B16"/>
    <w:rsid w:val="00CC5FAE"/>
    <w:rsid w:val="00CC729F"/>
    <w:rsid w:val="00CD10E0"/>
    <w:rsid w:val="00CD175E"/>
    <w:rsid w:val="00CD6A0D"/>
    <w:rsid w:val="00CD6B4B"/>
    <w:rsid w:val="00CD723C"/>
    <w:rsid w:val="00CF1651"/>
    <w:rsid w:val="00CF583F"/>
    <w:rsid w:val="00CF7DDB"/>
    <w:rsid w:val="00CF7EED"/>
    <w:rsid w:val="00D01816"/>
    <w:rsid w:val="00D021E4"/>
    <w:rsid w:val="00D0228C"/>
    <w:rsid w:val="00D027D3"/>
    <w:rsid w:val="00D037F0"/>
    <w:rsid w:val="00D03C95"/>
    <w:rsid w:val="00D03CD1"/>
    <w:rsid w:val="00D07CAD"/>
    <w:rsid w:val="00D11763"/>
    <w:rsid w:val="00D12A5F"/>
    <w:rsid w:val="00D1632D"/>
    <w:rsid w:val="00D22A18"/>
    <w:rsid w:val="00D22D6F"/>
    <w:rsid w:val="00D2459C"/>
    <w:rsid w:val="00D31504"/>
    <w:rsid w:val="00D45DBC"/>
    <w:rsid w:val="00D45FBF"/>
    <w:rsid w:val="00D475ED"/>
    <w:rsid w:val="00D503EA"/>
    <w:rsid w:val="00D51C44"/>
    <w:rsid w:val="00D51ED7"/>
    <w:rsid w:val="00D54FFD"/>
    <w:rsid w:val="00D55C61"/>
    <w:rsid w:val="00D568DC"/>
    <w:rsid w:val="00D60360"/>
    <w:rsid w:val="00D616E1"/>
    <w:rsid w:val="00D6700A"/>
    <w:rsid w:val="00D673A4"/>
    <w:rsid w:val="00D83DEA"/>
    <w:rsid w:val="00D86FB9"/>
    <w:rsid w:val="00D95F6C"/>
    <w:rsid w:val="00D97076"/>
    <w:rsid w:val="00DA3ED0"/>
    <w:rsid w:val="00DA74D3"/>
    <w:rsid w:val="00DB241B"/>
    <w:rsid w:val="00DC002F"/>
    <w:rsid w:val="00DC0E32"/>
    <w:rsid w:val="00DC4492"/>
    <w:rsid w:val="00DC61EF"/>
    <w:rsid w:val="00DD25DE"/>
    <w:rsid w:val="00DD73A7"/>
    <w:rsid w:val="00DE1366"/>
    <w:rsid w:val="00DE39C0"/>
    <w:rsid w:val="00DE48CC"/>
    <w:rsid w:val="00DE4C93"/>
    <w:rsid w:val="00DF07FC"/>
    <w:rsid w:val="00DF19CB"/>
    <w:rsid w:val="00DF5EC9"/>
    <w:rsid w:val="00E04861"/>
    <w:rsid w:val="00E06C69"/>
    <w:rsid w:val="00E075C5"/>
    <w:rsid w:val="00E10AEF"/>
    <w:rsid w:val="00E171F5"/>
    <w:rsid w:val="00E2085E"/>
    <w:rsid w:val="00E20A19"/>
    <w:rsid w:val="00E243D0"/>
    <w:rsid w:val="00E36FDE"/>
    <w:rsid w:val="00E37DEA"/>
    <w:rsid w:val="00E40E68"/>
    <w:rsid w:val="00E4680A"/>
    <w:rsid w:val="00E5237B"/>
    <w:rsid w:val="00E62B2C"/>
    <w:rsid w:val="00E66AA1"/>
    <w:rsid w:val="00E70642"/>
    <w:rsid w:val="00E74AD2"/>
    <w:rsid w:val="00E7525F"/>
    <w:rsid w:val="00E76D38"/>
    <w:rsid w:val="00E82CAA"/>
    <w:rsid w:val="00E8585C"/>
    <w:rsid w:val="00E9141A"/>
    <w:rsid w:val="00EA3D27"/>
    <w:rsid w:val="00EA4A8E"/>
    <w:rsid w:val="00EA623D"/>
    <w:rsid w:val="00EB0555"/>
    <w:rsid w:val="00EB2253"/>
    <w:rsid w:val="00EB4F62"/>
    <w:rsid w:val="00EB5D76"/>
    <w:rsid w:val="00EC1823"/>
    <w:rsid w:val="00EC3D02"/>
    <w:rsid w:val="00EC694D"/>
    <w:rsid w:val="00ED0B30"/>
    <w:rsid w:val="00ED3C19"/>
    <w:rsid w:val="00EE42D2"/>
    <w:rsid w:val="00EE7CB0"/>
    <w:rsid w:val="00EF2883"/>
    <w:rsid w:val="00EF4D88"/>
    <w:rsid w:val="00EF6FB3"/>
    <w:rsid w:val="00EF7409"/>
    <w:rsid w:val="00EF7C4D"/>
    <w:rsid w:val="00F00A62"/>
    <w:rsid w:val="00F054E8"/>
    <w:rsid w:val="00F06E67"/>
    <w:rsid w:val="00F077FB"/>
    <w:rsid w:val="00F10BD8"/>
    <w:rsid w:val="00F2066D"/>
    <w:rsid w:val="00F26E6F"/>
    <w:rsid w:val="00F3179E"/>
    <w:rsid w:val="00F3298D"/>
    <w:rsid w:val="00F34337"/>
    <w:rsid w:val="00F35BB4"/>
    <w:rsid w:val="00F3783E"/>
    <w:rsid w:val="00F40015"/>
    <w:rsid w:val="00F41630"/>
    <w:rsid w:val="00F52C20"/>
    <w:rsid w:val="00F537E4"/>
    <w:rsid w:val="00F53F90"/>
    <w:rsid w:val="00F56DEF"/>
    <w:rsid w:val="00F7077F"/>
    <w:rsid w:val="00F826DC"/>
    <w:rsid w:val="00F9756D"/>
    <w:rsid w:val="00FA21E3"/>
    <w:rsid w:val="00FA64F3"/>
    <w:rsid w:val="00FB0F10"/>
    <w:rsid w:val="00FB1D9D"/>
    <w:rsid w:val="00FB7332"/>
    <w:rsid w:val="00FC0589"/>
    <w:rsid w:val="00FC184E"/>
    <w:rsid w:val="00FC243E"/>
    <w:rsid w:val="00FC2BA8"/>
    <w:rsid w:val="00FC2CBB"/>
    <w:rsid w:val="00FC3561"/>
    <w:rsid w:val="00FC52F2"/>
    <w:rsid w:val="00FC7762"/>
    <w:rsid w:val="00FD4AA4"/>
    <w:rsid w:val="00FD5105"/>
    <w:rsid w:val="00FE0A96"/>
    <w:rsid w:val="00FE297D"/>
    <w:rsid w:val="00FF197F"/>
    <w:rsid w:val="00FF1A0F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9385E"/>
  <w15:docId w15:val="{4AB36FAC-8C59-4B4C-B25B-C56FDBD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1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/>
      <w:jc w:val="both"/>
    </w:pPr>
    <w:rPr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pPr>
      <w:tabs>
        <w:tab w:val="center" w:pos="5040"/>
        <w:tab w:val="right" w:pos="1006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TEquationSection">
    <w:name w:val="MTEquationSection"/>
    <w:rPr>
      <w:b/>
      <w:vanish/>
      <w:color w:val="FF000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Paragraph">
    <w:name w:val="2Paragraph"/>
    <w:uiPriority w:val="99"/>
    <w:pPr>
      <w:autoSpaceDE w:val="0"/>
      <w:autoSpaceDN w:val="0"/>
      <w:adjustRightInd w:val="0"/>
      <w:ind w:left="7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8D4AD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02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271C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71C22"/>
  </w:style>
  <w:style w:type="character" w:styleId="EndnoteReference">
    <w:name w:val="endnote reference"/>
    <w:basedOn w:val="DefaultParagraphFont"/>
    <w:semiHidden/>
    <w:unhideWhenUsed/>
    <w:rsid w:val="00271C22"/>
    <w:rPr>
      <w:vertAlign w:val="superscript"/>
    </w:rPr>
  </w:style>
  <w:style w:type="numbering" w:customStyle="1" w:styleId="Style1">
    <w:name w:val="Style1"/>
    <w:uiPriority w:val="99"/>
    <w:rsid w:val="00DC61EF"/>
    <w:pPr>
      <w:numPr>
        <w:numId w:val="14"/>
      </w:numPr>
    </w:pPr>
  </w:style>
  <w:style w:type="numbering" w:customStyle="1" w:styleId="Style11">
    <w:name w:val="Style11"/>
    <w:uiPriority w:val="99"/>
    <w:rsid w:val="00CA5C2F"/>
  </w:style>
  <w:style w:type="numbering" w:customStyle="1" w:styleId="Style12">
    <w:name w:val="Style12"/>
    <w:uiPriority w:val="99"/>
    <w:rsid w:val="00356203"/>
  </w:style>
  <w:style w:type="numbering" w:customStyle="1" w:styleId="Style13">
    <w:name w:val="Style13"/>
    <w:uiPriority w:val="99"/>
    <w:rsid w:val="005548EF"/>
  </w:style>
  <w:style w:type="numbering" w:customStyle="1" w:styleId="Style14">
    <w:name w:val="Style14"/>
    <w:uiPriority w:val="99"/>
    <w:rsid w:val="00F537E4"/>
  </w:style>
  <w:style w:type="character" w:styleId="UnresolvedMention">
    <w:name w:val="Unresolved Mention"/>
    <w:basedOn w:val="DefaultParagraphFont"/>
    <w:uiPriority w:val="99"/>
    <w:semiHidden/>
    <w:unhideWhenUsed/>
    <w:rsid w:val="00B67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srn.com/abstract=346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57F49B-234D-4AE5-A3C8-A0C02936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10</Pages>
  <Words>3428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praktikum</vt:lpstr>
    </vt:vector>
  </TitlesOfParts>
  <Company>TTÜ</Company>
  <LinksUpToDate>false</LinksUpToDate>
  <CharactersWithSpaces>23265</CharactersWithSpaces>
  <SharedDoc>false</SharedDoc>
  <HLinks>
    <vt:vector size="6" baseType="variant">
      <vt:variant>
        <vt:i4>6291511</vt:i4>
      </vt:variant>
      <vt:variant>
        <vt:i4>11</vt:i4>
      </vt:variant>
      <vt:variant>
        <vt:i4>0</vt:i4>
      </vt:variant>
      <vt:variant>
        <vt:i4>5</vt:i4>
      </vt:variant>
      <vt:variant>
        <vt:lpwstr>http://pub.stat.ee/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praktikum</dc:title>
  <dc:subject>ökonomeetria</dc:subject>
  <dc:creator>Ako Sauga</dc:creator>
  <cp:lastModifiedBy>Ako Sauga</cp:lastModifiedBy>
  <cp:revision>74</cp:revision>
  <cp:lastPrinted>2024-02-13T14:47:00Z</cp:lastPrinted>
  <dcterms:created xsi:type="dcterms:W3CDTF">2024-02-29T15:59:00Z</dcterms:created>
  <dcterms:modified xsi:type="dcterms:W3CDTF">2026-02-17T14:57:00Z</dcterms:modified>
  <cp:category>magistriõpe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UseMTPrefs">
    <vt:lpwstr>1</vt:lpwstr>
  </property>
  <property fmtid="{D5CDD505-2E9C-101B-9397-08002B2CF9AE}" pid="4" name="MTEquationNumber2">
    <vt:lpwstr>(#E1)</vt:lpwstr>
  </property>
  <property fmtid="{D5CDD505-2E9C-101B-9397-08002B2CF9AE}" pid="5" name="MTEquationSection">
    <vt:lpwstr>1</vt:lpwstr>
  </property>
</Properties>
</file>